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D14D4" w14:textId="77777777" w:rsidR="00E95661" w:rsidRPr="009809A0" w:rsidRDefault="00E95661" w:rsidP="00306D3D">
      <w:pPr>
        <w:spacing w:after="0" w:line="240" w:lineRule="auto"/>
        <w:rPr>
          <w:rFonts w:ascii="Book Antiqua" w:hAnsi="Book Antiqua"/>
          <w:b/>
          <w:i/>
          <w:iCs/>
        </w:rPr>
      </w:pPr>
      <w:bookmarkStart w:id="0" w:name="_Hlk160174469"/>
      <w:r w:rsidRPr="009809A0">
        <w:rPr>
          <w:rFonts w:ascii="Book Antiqua" w:hAnsi="Book Antiqua"/>
          <w:i/>
          <w:iCs/>
        </w:rPr>
        <w:t>International Journal of Learning, Teaching and Educational Research</w:t>
      </w:r>
    </w:p>
    <w:p w14:paraId="1494F5E4" w14:textId="489CC21A" w:rsidR="00E95661" w:rsidRPr="009809A0" w:rsidRDefault="00E95661" w:rsidP="00306D3D">
      <w:pPr>
        <w:spacing w:after="0" w:line="240" w:lineRule="auto"/>
        <w:rPr>
          <w:rFonts w:ascii="Book Antiqua" w:hAnsi="Book Antiqua"/>
          <w:i/>
        </w:rPr>
      </w:pPr>
      <w:r w:rsidRPr="009809A0">
        <w:rPr>
          <w:rFonts w:ascii="Book Antiqua" w:hAnsi="Book Antiqua"/>
          <w:i/>
        </w:rPr>
        <w:t xml:space="preserve">Vol. 23, No. 4, pp. </w:t>
      </w:r>
      <w:r w:rsidR="005E6C9B">
        <w:rPr>
          <w:rFonts w:ascii="Book Antiqua" w:hAnsi="Book Antiqua"/>
          <w:i/>
        </w:rPr>
        <w:t>279</w:t>
      </w:r>
      <w:r w:rsidRPr="009809A0">
        <w:rPr>
          <w:rFonts w:ascii="Book Antiqua" w:hAnsi="Book Antiqua"/>
          <w:i/>
        </w:rPr>
        <w:t>-</w:t>
      </w:r>
      <w:r w:rsidR="00FC4C67">
        <w:rPr>
          <w:rFonts w:ascii="Book Antiqua" w:hAnsi="Book Antiqua"/>
          <w:i/>
        </w:rPr>
        <w:t>297</w:t>
      </w:r>
      <w:r w:rsidRPr="009809A0">
        <w:rPr>
          <w:rFonts w:ascii="Book Antiqua" w:hAnsi="Book Antiqua"/>
          <w:i/>
        </w:rPr>
        <w:t>, April 2024</w:t>
      </w:r>
    </w:p>
    <w:p w14:paraId="31A9DC75" w14:textId="21F26601" w:rsidR="00E95661" w:rsidRPr="009809A0" w:rsidRDefault="00E95661" w:rsidP="00306D3D">
      <w:pPr>
        <w:tabs>
          <w:tab w:val="left" w:pos="4230"/>
        </w:tabs>
        <w:spacing w:after="0" w:line="240" w:lineRule="auto"/>
        <w:rPr>
          <w:rFonts w:ascii="Book Antiqua" w:hAnsi="Book Antiqua"/>
          <w:i/>
        </w:rPr>
      </w:pPr>
      <w:r w:rsidRPr="009809A0">
        <w:rPr>
          <w:rFonts w:ascii="Book Antiqua" w:hAnsi="Book Antiqua"/>
          <w:i/>
        </w:rPr>
        <w:t>https://doi.org/10.26803/ijlter.23.4.1</w:t>
      </w:r>
      <w:r w:rsidR="005E6C9B">
        <w:rPr>
          <w:rFonts w:ascii="Book Antiqua" w:hAnsi="Book Antiqua"/>
          <w:i/>
        </w:rPr>
        <w:t>5</w:t>
      </w:r>
    </w:p>
    <w:p w14:paraId="5C7B49EC" w14:textId="42B36307" w:rsidR="00E95661" w:rsidRPr="009809A0" w:rsidRDefault="00E95661" w:rsidP="00306D3D">
      <w:pPr>
        <w:spacing w:after="0" w:line="240" w:lineRule="auto"/>
        <w:rPr>
          <w:rFonts w:ascii="Book Antiqua" w:hAnsi="Book Antiqua"/>
        </w:rPr>
      </w:pPr>
      <w:r w:rsidRPr="009809A0">
        <w:rPr>
          <w:rFonts w:ascii="Book Antiqua" w:hAnsi="Book Antiqua"/>
          <w:i/>
        </w:rPr>
        <w:t>Received Feb 2</w:t>
      </w:r>
      <w:r>
        <w:rPr>
          <w:rFonts w:ascii="Book Antiqua" w:hAnsi="Book Antiqua"/>
          <w:i/>
        </w:rPr>
        <w:t>5</w:t>
      </w:r>
      <w:r w:rsidRPr="009809A0">
        <w:rPr>
          <w:rFonts w:ascii="Book Antiqua" w:hAnsi="Book Antiqua"/>
          <w:i/>
        </w:rPr>
        <w:t xml:space="preserve">, 2024; Revised Apr </w:t>
      </w:r>
      <w:r w:rsidR="00C06DA3">
        <w:rPr>
          <w:rFonts w:ascii="Book Antiqua" w:hAnsi="Book Antiqua"/>
          <w:i/>
        </w:rPr>
        <w:t>18</w:t>
      </w:r>
      <w:r w:rsidRPr="009809A0">
        <w:rPr>
          <w:rFonts w:ascii="Book Antiqua" w:hAnsi="Book Antiqua"/>
          <w:i/>
        </w:rPr>
        <w:t xml:space="preserve">, 2024; Accepted </w:t>
      </w:r>
      <w:r>
        <w:rPr>
          <w:rFonts w:ascii="Book Antiqua" w:hAnsi="Book Antiqua"/>
          <w:i/>
        </w:rPr>
        <w:t>Apr</w:t>
      </w:r>
      <w:r w:rsidRPr="009809A0">
        <w:rPr>
          <w:rFonts w:ascii="Book Antiqua" w:hAnsi="Book Antiqua"/>
          <w:i/>
        </w:rPr>
        <w:t xml:space="preserve"> </w:t>
      </w:r>
      <w:r>
        <w:rPr>
          <w:rFonts w:ascii="Book Antiqua" w:hAnsi="Book Antiqua"/>
          <w:i/>
        </w:rPr>
        <w:t>2</w:t>
      </w:r>
      <w:r w:rsidR="00C06DA3">
        <w:rPr>
          <w:rFonts w:ascii="Book Antiqua" w:hAnsi="Book Antiqua"/>
          <w:i/>
        </w:rPr>
        <w:t>1</w:t>
      </w:r>
      <w:r w:rsidRPr="009809A0">
        <w:rPr>
          <w:rFonts w:ascii="Book Antiqua" w:hAnsi="Book Antiqua"/>
          <w:i/>
        </w:rPr>
        <w:t>, 2024</w:t>
      </w:r>
      <w:bookmarkEnd w:id="0"/>
    </w:p>
    <w:p w14:paraId="2988D31F" w14:textId="77777777" w:rsidR="001E46A6" w:rsidRPr="00E95661" w:rsidRDefault="001E46A6" w:rsidP="00306D3D">
      <w:pPr>
        <w:spacing w:after="0" w:line="240" w:lineRule="auto"/>
        <w:rPr>
          <w:rFonts w:ascii="Book Antiqua" w:hAnsi="Book Antiqua"/>
        </w:rPr>
      </w:pPr>
    </w:p>
    <w:p w14:paraId="4FF84578" w14:textId="235B0244" w:rsidR="009650CA" w:rsidRPr="00BD4E02" w:rsidRDefault="009650CA" w:rsidP="00306D3D">
      <w:pPr>
        <w:pStyle w:val="Title"/>
        <w:jc w:val="center"/>
        <w:rPr>
          <w:rFonts w:ascii="Book Antiqua" w:hAnsi="Book Antiqua" w:cs="Times New Roman"/>
          <w:sz w:val="36"/>
          <w:szCs w:val="48"/>
          <w:lang w:val="en-GB"/>
        </w:rPr>
      </w:pPr>
      <w:bookmarkStart w:id="1" w:name="_Hlk126865194"/>
      <w:bookmarkStart w:id="2" w:name="_Hlk122701413"/>
      <w:r w:rsidRPr="00BD4E02">
        <w:rPr>
          <w:rFonts w:ascii="Book Antiqua" w:hAnsi="Book Antiqua" w:cs="Times New Roman"/>
          <w:sz w:val="36"/>
          <w:szCs w:val="48"/>
          <w:lang w:val="en-GB"/>
        </w:rPr>
        <w:t>Microlearning and Nanolearning in Higher Education: A Bibliometric Review to Identify Thematic Prevalence</w:t>
      </w:r>
      <w:r w:rsidR="00375E1A">
        <w:rPr>
          <w:rFonts w:ascii="Book Antiqua" w:hAnsi="Book Antiqua" w:cs="Times New Roman"/>
          <w:sz w:val="36"/>
          <w:szCs w:val="48"/>
          <w:lang w:val="en-GB"/>
        </w:rPr>
        <w:t xml:space="preserve"> </w:t>
      </w:r>
      <w:r w:rsidRPr="00BD4E02">
        <w:rPr>
          <w:rFonts w:ascii="Book Antiqua" w:hAnsi="Book Antiqua" w:cs="Times New Roman"/>
          <w:sz w:val="36"/>
          <w:szCs w:val="48"/>
          <w:lang w:val="en-GB"/>
        </w:rPr>
        <w:t xml:space="preserve">in the </w:t>
      </w:r>
    </w:p>
    <w:p w14:paraId="3FD362EA" w14:textId="4174A351" w:rsidR="00201C2E" w:rsidRPr="00BD4E02" w:rsidRDefault="009650CA" w:rsidP="00306D3D">
      <w:pPr>
        <w:pStyle w:val="Title"/>
        <w:jc w:val="center"/>
        <w:rPr>
          <w:rFonts w:ascii="Book Antiqua" w:hAnsi="Book Antiqua" w:cs="Times New Roman"/>
          <w:sz w:val="36"/>
          <w:szCs w:val="48"/>
          <w:lang w:val="en-GB"/>
        </w:rPr>
      </w:pPr>
      <w:r w:rsidRPr="00BD4E02">
        <w:rPr>
          <w:rFonts w:ascii="Book Antiqua" w:hAnsi="Book Antiqua" w:cs="Times New Roman"/>
          <w:sz w:val="36"/>
          <w:szCs w:val="48"/>
          <w:lang w:val="en-GB"/>
        </w:rPr>
        <w:t>COVID-19 Pandemic and Post-Pandemic</w:t>
      </w:r>
      <w:r w:rsidR="00893EB6">
        <w:rPr>
          <w:rFonts w:ascii="Book Antiqua" w:hAnsi="Book Antiqua" w:cs="Times New Roman"/>
          <w:sz w:val="36"/>
          <w:szCs w:val="48"/>
          <w:lang w:val="en-GB"/>
        </w:rPr>
        <w:t xml:space="preserve"> Context</w:t>
      </w:r>
    </w:p>
    <w:bookmarkEnd w:id="1"/>
    <w:bookmarkEnd w:id="2"/>
    <w:p w14:paraId="7DEE3335" w14:textId="77777777" w:rsidR="00E95661" w:rsidRPr="00BD4E02" w:rsidRDefault="00E95661" w:rsidP="00306D3D">
      <w:pPr>
        <w:spacing w:after="0" w:line="240" w:lineRule="auto"/>
        <w:jc w:val="both"/>
        <w:rPr>
          <w:rFonts w:ascii="Book Antiqua" w:hAnsi="Book Antiqua" w:cs="Times New Roman"/>
          <w:lang w:val="en-GB"/>
        </w:rPr>
      </w:pPr>
    </w:p>
    <w:p w14:paraId="4CEC01A7" w14:textId="77777777" w:rsidR="00E71A81" w:rsidRPr="00E71A81" w:rsidRDefault="00E71A81" w:rsidP="00306D3D">
      <w:pPr>
        <w:spacing w:after="0" w:line="240" w:lineRule="auto"/>
        <w:jc w:val="center"/>
        <w:rPr>
          <w:rFonts w:ascii="Book Antiqua" w:hAnsi="Book Antiqua" w:cs="Times New Roman"/>
          <w:b/>
          <w:lang w:val="es-PE"/>
        </w:rPr>
      </w:pPr>
      <w:r w:rsidRPr="00E71A81">
        <w:rPr>
          <w:rFonts w:ascii="Book Antiqua" w:hAnsi="Book Antiqua" w:cs="Times New Roman"/>
          <w:b/>
          <w:lang w:val="es-PE"/>
        </w:rPr>
        <w:t>Omar Chamorro-Atalaya</w:t>
      </w:r>
      <w:r w:rsidRPr="00E71A81">
        <w:rPr>
          <w:rFonts w:ascii="Book Antiqua" w:hAnsi="Book Antiqua" w:cs="Times New Roman"/>
          <w:noProof/>
          <w:lang w:val="es-PE" w:eastAsia="es-PE"/>
        </w:rPr>
        <w:drawing>
          <wp:inline distT="0" distB="0" distL="0" distR="0" wp14:anchorId="3A5DFCF8" wp14:editId="498D1A5D">
            <wp:extent cx="182880" cy="182880"/>
            <wp:effectExtent l="0" t="0" r="7620" b="7620"/>
            <wp:docPr id="10" name="Picture 5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71A81">
        <w:rPr>
          <w:rFonts w:ascii="Book Antiqua" w:hAnsi="Book Antiqua" w:cs="Times New Roman"/>
          <w:b/>
          <w:lang w:val="es-PE"/>
        </w:rPr>
        <w:t>, Carlos Hernán Flores-Velásquez</w:t>
      </w:r>
      <w:r w:rsidRPr="00E71A81">
        <w:rPr>
          <w:rFonts w:ascii="Book Antiqua" w:hAnsi="Book Antiqua" w:cs="Times New Roman"/>
          <w:noProof/>
          <w:lang w:val="es-PE" w:eastAsia="es-PE"/>
        </w:rPr>
        <w:drawing>
          <wp:inline distT="0" distB="0" distL="0" distR="0" wp14:anchorId="21FB28A3" wp14:editId="39535E46">
            <wp:extent cx="182880" cy="182880"/>
            <wp:effectExtent l="0" t="0" r="7620" b="7620"/>
            <wp:docPr id="11" name="Picture 5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3">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71A81">
        <w:rPr>
          <w:rFonts w:ascii="Book Antiqua" w:hAnsi="Book Antiqua" w:cs="Times New Roman"/>
          <w:b/>
          <w:lang w:val="es-PE"/>
        </w:rPr>
        <w:t>, Soledad Olivares-Zegarra</w:t>
      </w:r>
      <w:r w:rsidRPr="00E71A81">
        <w:rPr>
          <w:noProof/>
          <w:color w:val="000000" w:themeColor="text1"/>
          <w:sz w:val="18"/>
          <w:szCs w:val="18"/>
          <w:lang w:val="es-PE" w:eastAsia="es-PE"/>
        </w:rPr>
        <w:drawing>
          <wp:inline distT="0" distB="0" distL="0" distR="0" wp14:anchorId="72376542" wp14:editId="49B6DDC9">
            <wp:extent cx="182880" cy="182880"/>
            <wp:effectExtent l="0" t="0" r="7620" b="7620"/>
            <wp:docPr id="12" name="Picture 5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3">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71A81">
        <w:rPr>
          <w:rFonts w:ascii="Book Antiqua" w:hAnsi="Book Antiqua" w:cs="Times New Roman"/>
          <w:b/>
          <w:lang w:val="es-PE"/>
        </w:rPr>
        <w:t>, Carlos Dávila-Ignacio</w:t>
      </w:r>
      <w:r w:rsidRPr="00E71A81">
        <w:rPr>
          <w:noProof/>
          <w:color w:val="000000" w:themeColor="text1"/>
          <w:sz w:val="18"/>
          <w:szCs w:val="18"/>
          <w:lang w:val="es-PE" w:eastAsia="es-PE"/>
        </w:rPr>
        <w:drawing>
          <wp:inline distT="0" distB="0" distL="0" distR="0" wp14:anchorId="41CE0B30" wp14:editId="1140C953">
            <wp:extent cx="182880" cy="182880"/>
            <wp:effectExtent l="0" t="0" r="7620" b="7620"/>
            <wp:docPr id="15" name="Picture 5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3">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71A81">
        <w:rPr>
          <w:rFonts w:ascii="Book Antiqua" w:hAnsi="Book Antiqua" w:cs="Times New Roman"/>
          <w:b/>
          <w:lang w:val="es-PE"/>
        </w:rPr>
        <w:t>, Richard Flores-Cáceres</w:t>
      </w:r>
      <w:r w:rsidRPr="00E71A81">
        <w:rPr>
          <w:rFonts w:ascii="Book Antiqua" w:hAnsi="Book Antiqua" w:cs="Times New Roman"/>
          <w:noProof/>
          <w:lang w:val="es-PE" w:eastAsia="es-PE"/>
        </w:rPr>
        <w:drawing>
          <wp:inline distT="0" distB="0" distL="0" distR="0" wp14:anchorId="69B32E48" wp14:editId="68EF28BF">
            <wp:extent cx="182880" cy="182880"/>
            <wp:effectExtent l="0" t="0" r="7620" b="7620"/>
            <wp:docPr id="18" name="Picture 5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3">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1508533D" w14:textId="77777777" w:rsidR="00E71A81" w:rsidRPr="00E71A81" w:rsidRDefault="00E71A81" w:rsidP="00306D3D">
      <w:pPr>
        <w:spacing w:after="0" w:line="240" w:lineRule="auto"/>
        <w:jc w:val="center"/>
        <w:rPr>
          <w:rFonts w:ascii="Book Antiqua" w:hAnsi="Book Antiqua" w:cs="Times New Roman"/>
          <w:lang w:val="es-PE"/>
        </w:rPr>
      </w:pPr>
      <w:r w:rsidRPr="00E71A81">
        <w:rPr>
          <w:rFonts w:ascii="Book Antiqua" w:hAnsi="Book Antiqua" w:cs="Times New Roman"/>
          <w:lang w:val="es-PE"/>
        </w:rPr>
        <w:t>Facultad de Ingeniería y Gestión,</w:t>
      </w:r>
    </w:p>
    <w:p w14:paraId="7B6E1064" w14:textId="77777777" w:rsidR="00E71A81" w:rsidRPr="00E71A81" w:rsidRDefault="00E71A81" w:rsidP="00306D3D">
      <w:pPr>
        <w:spacing w:after="0" w:line="240" w:lineRule="auto"/>
        <w:jc w:val="center"/>
        <w:rPr>
          <w:rFonts w:ascii="Book Antiqua" w:hAnsi="Book Antiqua" w:cs="Times New Roman"/>
          <w:lang w:val="es-PE"/>
        </w:rPr>
      </w:pPr>
      <w:r w:rsidRPr="00E71A81">
        <w:rPr>
          <w:rFonts w:ascii="Book Antiqua" w:hAnsi="Book Antiqua" w:cs="Times New Roman"/>
          <w:lang w:val="es-PE"/>
        </w:rPr>
        <w:t>Universidad Nacional Tecnológica de Lima Sur, Perú</w:t>
      </w:r>
      <w:r w:rsidRPr="00E71A81">
        <w:rPr>
          <w:rFonts w:ascii="Book Antiqua" w:hAnsi="Book Antiqua" w:cs="Times New Roman"/>
          <w:b/>
          <w:vertAlign w:val="superscript"/>
          <w:lang w:val="en-US"/>
        </w:rPr>
        <w:footnoteReference w:id="1"/>
      </w:r>
    </w:p>
    <w:p w14:paraId="4877C63C" w14:textId="77777777" w:rsidR="00E71A81" w:rsidRPr="00E71A81" w:rsidRDefault="00E71A81" w:rsidP="00306D3D">
      <w:pPr>
        <w:spacing w:after="0" w:line="240" w:lineRule="auto"/>
        <w:jc w:val="both"/>
        <w:rPr>
          <w:rFonts w:ascii="Book Antiqua" w:hAnsi="Book Antiqua" w:cs="Times New Roman"/>
          <w:b/>
          <w:lang w:val="es-PE"/>
        </w:rPr>
      </w:pPr>
    </w:p>
    <w:p w14:paraId="35FCDA04" w14:textId="77777777" w:rsidR="00E71A81" w:rsidRPr="00E71A81" w:rsidRDefault="00E71A81" w:rsidP="00306D3D">
      <w:pPr>
        <w:spacing w:after="0" w:line="240" w:lineRule="auto"/>
        <w:jc w:val="center"/>
        <w:rPr>
          <w:rFonts w:ascii="Book Antiqua" w:hAnsi="Book Antiqua" w:cs="Times New Roman"/>
          <w:b/>
          <w:color w:val="FFFFFF" w:themeColor="background1"/>
          <w:lang w:val="es-PE"/>
        </w:rPr>
      </w:pPr>
      <w:r w:rsidRPr="00E71A81">
        <w:rPr>
          <w:rFonts w:ascii="Book Antiqua" w:hAnsi="Book Antiqua" w:cs="Times New Roman"/>
          <w:b/>
          <w:lang w:val="es-PE"/>
        </w:rPr>
        <w:t>José Antonio Arévalo-Tuesta</w:t>
      </w:r>
      <w:r w:rsidRPr="00E71A81">
        <w:rPr>
          <w:noProof/>
          <w:color w:val="000000" w:themeColor="text1"/>
          <w:sz w:val="18"/>
          <w:szCs w:val="18"/>
          <w:lang w:val="es-PE" w:eastAsia="es-PE"/>
        </w:rPr>
        <w:drawing>
          <wp:inline distT="0" distB="0" distL="0" distR="0" wp14:anchorId="0FB42563" wp14:editId="045402BA">
            <wp:extent cx="182880" cy="182880"/>
            <wp:effectExtent l="0" t="0" r="7620" b="7620"/>
            <wp:docPr id="19" name="Picture 5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3">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4044ACB6" w14:textId="77777777" w:rsidR="00E71A81" w:rsidRPr="00E71A81" w:rsidRDefault="00E71A81" w:rsidP="00306D3D">
      <w:pPr>
        <w:spacing w:after="0" w:line="240" w:lineRule="auto"/>
        <w:jc w:val="center"/>
        <w:rPr>
          <w:rFonts w:ascii="Book Antiqua" w:hAnsi="Book Antiqua" w:cs="Times New Roman"/>
          <w:lang w:val="es-PE"/>
        </w:rPr>
      </w:pPr>
      <w:r w:rsidRPr="00E71A81">
        <w:rPr>
          <w:rFonts w:ascii="Book Antiqua" w:hAnsi="Book Antiqua" w:cs="Times New Roman"/>
          <w:lang w:val="es-PE"/>
        </w:rPr>
        <w:t xml:space="preserve">Facultad de Ciencias Económicas, </w:t>
      </w:r>
    </w:p>
    <w:p w14:paraId="25A2931E" w14:textId="77777777" w:rsidR="00E71A81" w:rsidRPr="00E71A81" w:rsidRDefault="00E71A81" w:rsidP="00306D3D">
      <w:pPr>
        <w:spacing w:after="0" w:line="240" w:lineRule="auto"/>
        <w:jc w:val="center"/>
        <w:rPr>
          <w:rFonts w:ascii="Book Antiqua" w:hAnsi="Book Antiqua" w:cs="Times New Roman"/>
          <w:lang w:val="es-PE"/>
        </w:rPr>
      </w:pPr>
      <w:r w:rsidRPr="00E71A81">
        <w:rPr>
          <w:rFonts w:ascii="Book Antiqua" w:hAnsi="Book Antiqua" w:cs="Times New Roman"/>
          <w:lang w:val="es-PE"/>
        </w:rPr>
        <w:t>Universidad Nacional Federico Villarreal, Perú</w:t>
      </w:r>
    </w:p>
    <w:p w14:paraId="68F2A6EF" w14:textId="77777777" w:rsidR="00E71A81" w:rsidRPr="00E71A81" w:rsidRDefault="00E71A81" w:rsidP="00306D3D">
      <w:pPr>
        <w:spacing w:after="0" w:line="240" w:lineRule="auto"/>
        <w:jc w:val="center"/>
        <w:rPr>
          <w:rFonts w:ascii="Book Antiqua" w:hAnsi="Book Antiqua" w:cs="Times New Roman"/>
          <w:b/>
          <w:lang w:val="es-PE"/>
        </w:rPr>
      </w:pPr>
    </w:p>
    <w:p w14:paraId="3FFB1224" w14:textId="77777777" w:rsidR="00E71A81" w:rsidRPr="00E71A81" w:rsidRDefault="00E71A81" w:rsidP="00306D3D">
      <w:pPr>
        <w:spacing w:after="0" w:line="240" w:lineRule="auto"/>
        <w:jc w:val="center"/>
        <w:rPr>
          <w:rFonts w:ascii="Book Antiqua" w:hAnsi="Book Antiqua" w:cs="Times New Roman"/>
          <w:b/>
          <w:lang w:val="es-PE"/>
        </w:rPr>
      </w:pPr>
      <w:r w:rsidRPr="00E71A81">
        <w:rPr>
          <w:rFonts w:ascii="Book Antiqua" w:hAnsi="Book Antiqua" w:cs="Times New Roman"/>
          <w:b/>
          <w:lang w:val="es-PE"/>
        </w:rPr>
        <w:t>Yreneo Cruz-Telada</w:t>
      </w:r>
      <w:r w:rsidRPr="00E71A81">
        <w:rPr>
          <w:rFonts w:ascii="Book Antiqua" w:hAnsi="Book Antiqua" w:cs="Times New Roman"/>
          <w:b/>
          <w:noProof/>
          <w:lang w:val="es-PE" w:eastAsia="es-PE"/>
        </w:rPr>
        <w:drawing>
          <wp:inline distT="0" distB="0" distL="0" distR="0" wp14:anchorId="79E02B17" wp14:editId="2337252C">
            <wp:extent cx="182880" cy="182880"/>
            <wp:effectExtent l="0" t="0" r="7620" b="7620"/>
            <wp:docPr id="20" name="Picture 5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3">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1DF3B776" w14:textId="77777777" w:rsidR="00E71A81" w:rsidRPr="00E71A81" w:rsidRDefault="00E71A81" w:rsidP="00306D3D">
      <w:pPr>
        <w:spacing w:after="0" w:line="240" w:lineRule="auto"/>
        <w:jc w:val="center"/>
        <w:rPr>
          <w:rFonts w:ascii="Book Antiqua" w:hAnsi="Book Antiqua" w:cs="Times New Roman"/>
          <w:lang w:val="es-PE"/>
        </w:rPr>
      </w:pPr>
      <w:r w:rsidRPr="00E71A81">
        <w:rPr>
          <w:rFonts w:ascii="Book Antiqua" w:hAnsi="Book Antiqua" w:cs="Times New Roman"/>
          <w:lang w:val="es-PE"/>
        </w:rPr>
        <w:t>Facultad de Ciencias de la Salud,</w:t>
      </w:r>
    </w:p>
    <w:p w14:paraId="29D1EF2D" w14:textId="77777777" w:rsidR="00E71A81" w:rsidRPr="00E71A81" w:rsidRDefault="00E71A81" w:rsidP="00306D3D">
      <w:pPr>
        <w:spacing w:after="0" w:line="240" w:lineRule="auto"/>
        <w:jc w:val="center"/>
        <w:rPr>
          <w:rFonts w:ascii="Book Antiqua" w:hAnsi="Book Antiqua" w:cs="Times New Roman"/>
          <w:lang w:val="es-PE"/>
        </w:rPr>
      </w:pPr>
      <w:r w:rsidRPr="00E71A81">
        <w:rPr>
          <w:rFonts w:ascii="Book Antiqua" w:hAnsi="Book Antiqua" w:cs="Times New Roman"/>
          <w:lang w:val="es-PE"/>
        </w:rPr>
        <w:t>Universidad Norbert Wiener, Perú</w:t>
      </w:r>
    </w:p>
    <w:p w14:paraId="75D16BDC" w14:textId="77777777" w:rsidR="00E71A81" w:rsidRPr="00E71A81" w:rsidRDefault="00E71A81" w:rsidP="00306D3D">
      <w:pPr>
        <w:spacing w:after="0" w:line="240" w:lineRule="auto"/>
        <w:jc w:val="center"/>
        <w:rPr>
          <w:rFonts w:ascii="Book Antiqua" w:hAnsi="Book Antiqua" w:cs="Times New Roman"/>
          <w:lang w:val="es-PE"/>
        </w:rPr>
      </w:pPr>
    </w:p>
    <w:p w14:paraId="7E23C0F1" w14:textId="77777777" w:rsidR="00E71A81" w:rsidRPr="00E71A81" w:rsidRDefault="00E71A81" w:rsidP="00306D3D">
      <w:pPr>
        <w:spacing w:after="0" w:line="240" w:lineRule="auto"/>
        <w:jc w:val="center"/>
        <w:rPr>
          <w:rFonts w:ascii="Book Antiqua" w:hAnsi="Book Antiqua" w:cs="Times New Roman"/>
          <w:b/>
          <w:lang w:val="es-PE"/>
        </w:rPr>
      </w:pPr>
      <w:r w:rsidRPr="00E71A81">
        <w:rPr>
          <w:rFonts w:ascii="Book Antiqua" w:hAnsi="Book Antiqua" w:cs="Times New Roman"/>
          <w:b/>
          <w:lang w:val="es-PE"/>
        </w:rPr>
        <w:t>Raul Suarez-Bazalar</w:t>
      </w:r>
      <w:r w:rsidRPr="00E71A81">
        <w:rPr>
          <w:rFonts w:ascii="Book Antiqua" w:hAnsi="Book Antiqua" w:cs="Times New Roman"/>
          <w:b/>
          <w:noProof/>
          <w:lang w:val="es-PE" w:eastAsia="es-PE"/>
        </w:rPr>
        <w:drawing>
          <wp:inline distT="0" distB="0" distL="0" distR="0" wp14:anchorId="24C5E3C6" wp14:editId="6029CE76">
            <wp:extent cx="182880" cy="182880"/>
            <wp:effectExtent l="0" t="0" r="7620" b="7620"/>
            <wp:docPr id="21" name="Picture 5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3">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3CADDEA7" w14:textId="77777777" w:rsidR="00E71A81" w:rsidRPr="00E71A81" w:rsidRDefault="00E71A81" w:rsidP="00306D3D">
      <w:pPr>
        <w:spacing w:after="0" w:line="240" w:lineRule="auto"/>
        <w:jc w:val="center"/>
        <w:rPr>
          <w:rFonts w:ascii="Book Antiqua" w:hAnsi="Book Antiqua" w:cs="Times New Roman"/>
          <w:lang w:val="es-PE"/>
        </w:rPr>
      </w:pPr>
      <w:r w:rsidRPr="00E71A81">
        <w:rPr>
          <w:rFonts w:ascii="Book Antiqua" w:hAnsi="Book Antiqua" w:cs="Times New Roman"/>
          <w:lang w:val="es-PE"/>
        </w:rPr>
        <w:t>Facultad de Ciencias Administrativas,</w:t>
      </w:r>
    </w:p>
    <w:p w14:paraId="7543854E" w14:textId="77777777" w:rsidR="00E71A81" w:rsidRDefault="00E71A81" w:rsidP="00306D3D">
      <w:pPr>
        <w:spacing w:after="0" w:line="240" w:lineRule="auto"/>
        <w:jc w:val="center"/>
        <w:rPr>
          <w:rFonts w:ascii="Book Antiqua" w:hAnsi="Book Antiqua" w:cs="Times New Roman"/>
          <w:lang w:val="es-PE"/>
        </w:rPr>
      </w:pPr>
      <w:r w:rsidRPr="00E71A81">
        <w:rPr>
          <w:rFonts w:ascii="Book Antiqua" w:hAnsi="Book Antiqua" w:cs="Times New Roman"/>
          <w:lang w:val="es-PE"/>
        </w:rPr>
        <w:t>Universidad Nacional del Callao, Perú</w:t>
      </w:r>
    </w:p>
    <w:p w14:paraId="63DE9664" w14:textId="77777777" w:rsidR="00E71A81" w:rsidRDefault="00E71A81" w:rsidP="00306D3D">
      <w:pPr>
        <w:spacing w:after="0" w:line="240" w:lineRule="auto"/>
        <w:jc w:val="center"/>
        <w:rPr>
          <w:rFonts w:ascii="Book Antiqua" w:hAnsi="Book Antiqua" w:cs="Times New Roman"/>
          <w:lang w:val="es-PE"/>
        </w:rPr>
      </w:pPr>
    </w:p>
    <w:p w14:paraId="5826DB7D" w14:textId="77777777" w:rsidR="00E95661" w:rsidRPr="00E71A81" w:rsidRDefault="00E95661" w:rsidP="00306D3D">
      <w:pPr>
        <w:spacing w:after="0" w:line="240" w:lineRule="auto"/>
        <w:jc w:val="center"/>
        <w:rPr>
          <w:rFonts w:ascii="Book Antiqua" w:hAnsi="Book Antiqua" w:cs="Times New Roman"/>
          <w:lang w:val="es-PE"/>
        </w:rPr>
      </w:pPr>
    </w:p>
    <w:p w14:paraId="5E797B59" w14:textId="26794896" w:rsidR="006E29EE" w:rsidRPr="00BD4E02" w:rsidRDefault="006A30B7" w:rsidP="00306D3D">
      <w:pPr>
        <w:spacing w:after="0" w:line="240" w:lineRule="auto"/>
        <w:ind w:left="720" w:right="720"/>
        <w:jc w:val="both"/>
        <w:rPr>
          <w:rFonts w:ascii="Book Antiqua" w:hAnsi="Book Antiqua" w:cs="Times New Roman"/>
          <w:sz w:val="20"/>
          <w:lang w:val="en-GB"/>
        </w:rPr>
      </w:pPr>
      <w:r w:rsidRPr="00E71A81">
        <w:rPr>
          <w:rFonts w:ascii="Book Antiqua" w:hAnsi="Book Antiqua" w:cs="Times New Roman"/>
          <w:b/>
          <w:sz w:val="20"/>
          <w:lang w:val="es-PE"/>
        </w:rPr>
        <w:t>Abstract.</w:t>
      </w:r>
      <w:r w:rsidR="000C52A2" w:rsidRPr="00E71A81">
        <w:rPr>
          <w:rFonts w:ascii="Book Antiqua" w:hAnsi="Book Antiqua" w:cs="Times New Roman"/>
          <w:sz w:val="20"/>
          <w:lang w:val="es-PE"/>
        </w:rPr>
        <w:t xml:space="preserve"> </w:t>
      </w:r>
      <w:bookmarkStart w:id="3" w:name="_Hlk126864333"/>
      <w:r w:rsidR="009650CA" w:rsidRPr="00BD4E02">
        <w:rPr>
          <w:rFonts w:ascii="Book Antiqua" w:hAnsi="Book Antiqua" w:cs="Times New Roman"/>
          <w:sz w:val="20"/>
          <w:lang w:val="en-GB"/>
        </w:rPr>
        <w:t xml:space="preserve">The COVID-19 pandemic led to a significant shift towards more innovative teaching methods, highlighting the need for continuous and flexible learning approaches. Thus, it is relevant to explore the casuistry of the various applications of microlearning and nanolearning in higher education, and identify the thematic trends and topics little explored in the pandemic and post-pandemic scenario. In this sense, the purpose of this study is to carry out a bibliometric review under a quantitative approach and at an exploratory-descriptive level, on the existing literature in the Scopus database. As a result, it was possible to identify that the COVID-19 pandemic has influenced scientific production in the application of microlearning in higher education to a greater extent with respect to nanolearning. Furthermore, the prevalent themes identified in the existing literature are </w:t>
      </w:r>
      <w:r w:rsidR="006B6DDF">
        <w:rPr>
          <w:rFonts w:ascii="Book Antiqua" w:hAnsi="Book Antiqua" w:cs="Times New Roman"/>
          <w:sz w:val="20"/>
          <w:lang w:val="en-GB"/>
        </w:rPr>
        <w:t>the e</w:t>
      </w:r>
      <w:r w:rsidR="009650CA" w:rsidRPr="00BD4E02">
        <w:rPr>
          <w:rFonts w:ascii="Book Antiqua" w:hAnsi="Book Antiqua" w:cs="Times New Roman"/>
          <w:sz w:val="20"/>
          <w:lang w:val="en-GB"/>
        </w:rPr>
        <w:t>ffectiveness and adaptation of microlearning in different areas of higher education, such as medicine and engineering</w:t>
      </w:r>
      <w:r w:rsidR="00835E1F" w:rsidRPr="00BD4E02">
        <w:rPr>
          <w:rFonts w:ascii="Book Antiqua" w:hAnsi="Book Antiqua" w:cs="Times New Roman"/>
          <w:sz w:val="20"/>
          <w:lang w:val="en-GB"/>
        </w:rPr>
        <w:t xml:space="preserve">, </w:t>
      </w:r>
      <w:r w:rsidR="006B6DDF">
        <w:rPr>
          <w:rFonts w:ascii="Book Antiqua" w:hAnsi="Book Antiqua" w:cs="Times New Roman"/>
          <w:sz w:val="20"/>
          <w:lang w:val="en-GB"/>
        </w:rPr>
        <w:t>the d</w:t>
      </w:r>
      <w:r w:rsidR="009650CA" w:rsidRPr="00BD4E02">
        <w:rPr>
          <w:rFonts w:ascii="Book Antiqua" w:hAnsi="Book Antiqua" w:cs="Times New Roman"/>
          <w:sz w:val="20"/>
          <w:lang w:val="en-GB"/>
        </w:rPr>
        <w:t>evelopment of competencies and skills through microlearning in university students</w:t>
      </w:r>
      <w:r w:rsidR="00835E1F" w:rsidRPr="00BD4E02">
        <w:rPr>
          <w:rFonts w:ascii="Book Antiqua" w:hAnsi="Book Antiqua" w:cs="Times New Roman"/>
          <w:sz w:val="20"/>
          <w:lang w:val="en-GB"/>
        </w:rPr>
        <w:t xml:space="preserve"> and </w:t>
      </w:r>
      <w:r w:rsidR="006B6DDF">
        <w:rPr>
          <w:rFonts w:ascii="Book Antiqua" w:hAnsi="Book Antiqua" w:cs="Times New Roman"/>
          <w:sz w:val="20"/>
          <w:lang w:val="en-GB"/>
        </w:rPr>
        <w:t>the e</w:t>
      </w:r>
      <w:r w:rsidR="009650CA" w:rsidRPr="00BD4E02">
        <w:rPr>
          <w:rFonts w:ascii="Book Antiqua" w:hAnsi="Book Antiqua" w:cs="Times New Roman"/>
          <w:sz w:val="20"/>
          <w:lang w:val="en-GB"/>
        </w:rPr>
        <w:t xml:space="preserve">valuation of </w:t>
      </w:r>
      <w:r w:rsidR="009650CA" w:rsidRPr="00BD4E02">
        <w:rPr>
          <w:rFonts w:ascii="Book Antiqua" w:hAnsi="Book Antiqua" w:cs="Times New Roman"/>
          <w:sz w:val="20"/>
          <w:lang w:val="en-GB"/>
        </w:rPr>
        <w:lastRenderedPageBreak/>
        <w:t>the impact of innovative teaching strategies such as micr</w:t>
      </w:r>
      <w:r w:rsidR="00835E1F" w:rsidRPr="00BD4E02">
        <w:rPr>
          <w:rFonts w:ascii="Book Antiqua" w:hAnsi="Book Antiqua" w:cs="Times New Roman"/>
          <w:sz w:val="20"/>
          <w:lang w:val="en-GB"/>
        </w:rPr>
        <w:t xml:space="preserve">olearning in higher education. </w:t>
      </w:r>
      <w:r w:rsidR="009650CA" w:rsidRPr="00BD4E02">
        <w:rPr>
          <w:rFonts w:ascii="Book Antiqua" w:hAnsi="Book Antiqua" w:cs="Times New Roman"/>
          <w:sz w:val="20"/>
          <w:lang w:val="en-GB"/>
        </w:rPr>
        <w:t>Therefore, it is concluded that</w:t>
      </w:r>
      <w:r w:rsidR="006B6DDF">
        <w:rPr>
          <w:rFonts w:ascii="Book Antiqua" w:hAnsi="Book Antiqua" w:cs="Times New Roman"/>
          <w:sz w:val="20"/>
          <w:lang w:val="en-GB"/>
        </w:rPr>
        <w:t>,</w:t>
      </w:r>
      <w:r w:rsidR="009650CA" w:rsidRPr="00BD4E02">
        <w:rPr>
          <w:rFonts w:ascii="Book Antiqua" w:hAnsi="Book Antiqua" w:cs="Times New Roman"/>
          <w:sz w:val="20"/>
          <w:lang w:val="en-GB"/>
        </w:rPr>
        <w:t xml:space="preserve"> in the current post-pandemic context, a clear focus on the application, integration and evaluation of the impact of microlearning in higher education prevails; however, a significant gap is identified in the adoption of nanolearning, which is in an emerging phase of development.</w:t>
      </w:r>
    </w:p>
    <w:bookmarkEnd w:id="3"/>
    <w:p w14:paraId="6D3C7223" w14:textId="77777777" w:rsidR="00E71A81" w:rsidRDefault="00E71A81" w:rsidP="00306D3D">
      <w:pPr>
        <w:spacing w:after="0" w:line="240" w:lineRule="auto"/>
        <w:ind w:left="720" w:right="720"/>
        <w:jc w:val="both"/>
        <w:rPr>
          <w:rFonts w:ascii="Book Antiqua" w:eastAsia="PMingLiU" w:hAnsi="Book Antiqua" w:cs="Times New Roman"/>
          <w:b/>
          <w:sz w:val="20"/>
          <w:szCs w:val="20"/>
          <w:lang w:val="en-GB"/>
        </w:rPr>
      </w:pPr>
    </w:p>
    <w:p w14:paraId="0F62A833" w14:textId="3D8721A6" w:rsidR="00AF48A8" w:rsidRPr="00BD4E02" w:rsidRDefault="00867589" w:rsidP="00306D3D">
      <w:pPr>
        <w:spacing w:after="0" w:line="240" w:lineRule="auto"/>
        <w:ind w:left="720" w:right="720"/>
        <w:jc w:val="both"/>
        <w:rPr>
          <w:rFonts w:ascii="Book Antiqua" w:eastAsia="PMingLiU" w:hAnsi="Book Antiqua" w:cs="Times New Roman"/>
          <w:sz w:val="20"/>
          <w:szCs w:val="20"/>
          <w:lang w:val="en-GB"/>
        </w:rPr>
      </w:pPr>
      <w:r w:rsidRPr="00BD4E02">
        <w:rPr>
          <w:rFonts w:ascii="Book Antiqua" w:eastAsia="PMingLiU" w:hAnsi="Book Antiqua" w:cs="Times New Roman"/>
          <w:b/>
          <w:sz w:val="20"/>
          <w:szCs w:val="20"/>
          <w:lang w:val="en-GB"/>
        </w:rPr>
        <w:t xml:space="preserve">Keywords: </w:t>
      </w:r>
      <w:r w:rsidR="00800288" w:rsidRPr="00BD4E02">
        <w:rPr>
          <w:rFonts w:ascii="Book Antiqua" w:eastAsia="PMingLiU" w:hAnsi="Book Antiqua" w:cs="Times New Roman"/>
          <w:sz w:val="20"/>
          <w:szCs w:val="20"/>
          <w:lang w:val="en-GB"/>
        </w:rPr>
        <w:t>microlearning</w:t>
      </w:r>
      <w:r w:rsidR="0062756F" w:rsidRPr="00BD4E02">
        <w:rPr>
          <w:rFonts w:ascii="Book Antiqua" w:eastAsia="PMingLiU" w:hAnsi="Book Antiqua" w:cs="Times New Roman"/>
          <w:sz w:val="20"/>
          <w:szCs w:val="20"/>
          <w:lang w:val="en-GB"/>
        </w:rPr>
        <w:t xml:space="preserve">; </w:t>
      </w:r>
      <w:r w:rsidR="00800288" w:rsidRPr="00BD4E02">
        <w:rPr>
          <w:rFonts w:ascii="Book Antiqua" w:eastAsia="PMingLiU" w:hAnsi="Book Antiqua" w:cs="Times New Roman"/>
          <w:sz w:val="20"/>
          <w:szCs w:val="20"/>
          <w:lang w:val="en-GB"/>
        </w:rPr>
        <w:t>nanolearning</w:t>
      </w:r>
      <w:r w:rsidR="0062756F" w:rsidRPr="00BD4E02">
        <w:rPr>
          <w:rFonts w:ascii="Book Antiqua" w:eastAsia="PMingLiU" w:hAnsi="Book Antiqua" w:cs="Times New Roman"/>
          <w:sz w:val="20"/>
          <w:szCs w:val="20"/>
          <w:lang w:val="en-GB"/>
        </w:rPr>
        <w:t xml:space="preserve">; </w:t>
      </w:r>
      <w:r w:rsidR="00800288" w:rsidRPr="00BD4E02">
        <w:rPr>
          <w:rFonts w:ascii="Book Antiqua" w:eastAsia="PMingLiU" w:hAnsi="Book Antiqua" w:cs="Times New Roman"/>
          <w:sz w:val="20"/>
          <w:szCs w:val="20"/>
          <w:lang w:val="en-GB"/>
        </w:rPr>
        <w:t>higher education</w:t>
      </w:r>
      <w:r w:rsidR="0062756F" w:rsidRPr="00BD4E02">
        <w:rPr>
          <w:rFonts w:ascii="Book Antiqua" w:eastAsia="PMingLiU" w:hAnsi="Book Antiqua" w:cs="Times New Roman"/>
          <w:sz w:val="20"/>
          <w:szCs w:val="20"/>
          <w:lang w:val="en-GB"/>
        </w:rPr>
        <w:t xml:space="preserve">; </w:t>
      </w:r>
      <w:r w:rsidR="00800288" w:rsidRPr="00BD4E02">
        <w:rPr>
          <w:rFonts w:ascii="Book Antiqua" w:eastAsia="PMingLiU" w:hAnsi="Book Antiqua" w:cs="Times New Roman"/>
          <w:sz w:val="20"/>
          <w:szCs w:val="20"/>
          <w:lang w:val="en-GB"/>
        </w:rPr>
        <w:t>bibliometric review</w:t>
      </w:r>
    </w:p>
    <w:p w14:paraId="687D5D6C" w14:textId="77777777" w:rsidR="00A22A43" w:rsidRPr="00BD4E02" w:rsidRDefault="00A22A43" w:rsidP="00306D3D">
      <w:pPr>
        <w:spacing w:after="0" w:line="240" w:lineRule="auto"/>
        <w:ind w:left="720" w:right="720"/>
        <w:jc w:val="both"/>
        <w:rPr>
          <w:rFonts w:ascii="Book Antiqua" w:eastAsia="PMingLiU" w:hAnsi="Book Antiqua" w:cs="Times New Roman"/>
          <w:sz w:val="20"/>
          <w:szCs w:val="20"/>
          <w:lang w:val="en-GB"/>
        </w:rPr>
      </w:pPr>
    </w:p>
    <w:p w14:paraId="1539BEB2" w14:textId="72813845" w:rsidR="005A45ED" w:rsidRPr="00BD4E02" w:rsidRDefault="005A45ED" w:rsidP="00306D3D">
      <w:pPr>
        <w:pStyle w:val="ListParagraph"/>
        <w:numPr>
          <w:ilvl w:val="0"/>
          <w:numId w:val="8"/>
        </w:numPr>
        <w:spacing w:after="0" w:line="240" w:lineRule="auto"/>
        <w:ind w:left="284" w:hanging="284"/>
        <w:jc w:val="both"/>
        <w:rPr>
          <w:rFonts w:ascii="Book Antiqua" w:hAnsi="Book Antiqua" w:cs="Times New Roman"/>
          <w:b/>
          <w:sz w:val="24"/>
          <w:szCs w:val="24"/>
          <w:lang w:val="en-GB"/>
        </w:rPr>
      </w:pPr>
      <w:r w:rsidRPr="00BD4E02">
        <w:rPr>
          <w:rFonts w:ascii="Book Antiqua" w:hAnsi="Book Antiqua" w:cs="Times New Roman"/>
          <w:b/>
          <w:sz w:val="24"/>
          <w:szCs w:val="24"/>
          <w:lang w:val="en-GB"/>
        </w:rPr>
        <w:t>Introduction</w:t>
      </w:r>
      <w:r w:rsidR="000C52A2" w:rsidRPr="00BD4E02">
        <w:rPr>
          <w:rFonts w:ascii="Book Antiqua" w:hAnsi="Book Antiqua" w:cs="Times New Roman"/>
          <w:b/>
          <w:sz w:val="24"/>
          <w:szCs w:val="24"/>
          <w:lang w:val="en-GB"/>
        </w:rPr>
        <w:t xml:space="preserve"> </w:t>
      </w:r>
    </w:p>
    <w:p w14:paraId="4B14EB12" w14:textId="3040878B" w:rsidR="00055660" w:rsidRPr="00BD4E02" w:rsidRDefault="009650CA" w:rsidP="00306D3D">
      <w:pPr>
        <w:widowControl w:val="0"/>
        <w:autoSpaceDE w:val="0"/>
        <w:autoSpaceDN w:val="0"/>
        <w:spacing w:after="0" w:line="240" w:lineRule="auto"/>
        <w:jc w:val="both"/>
        <w:rPr>
          <w:rFonts w:ascii="Book Antiqua" w:hAnsi="Book Antiqua" w:cs="Times New Roman"/>
          <w:lang w:val="en-GB"/>
        </w:rPr>
      </w:pPr>
      <w:r w:rsidRPr="00BD4E02">
        <w:rPr>
          <w:rFonts w:ascii="Book Antiqua" w:hAnsi="Book Antiqua" w:cs="Times New Roman"/>
          <w:lang w:val="en-GB"/>
        </w:rPr>
        <w:t>The COVID-19 health crisis forced a rapid adoption of virtual teaching in many education</w:t>
      </w:r>
      <w:r w:rsidR="00CF4A55" w:rsidRPr="00BD4E02">
        <w:rPr>
          <w:rFonts w:ascii="Book Antiqua" w:hAnsi="Book Antiqua" w:cs="Times New Roman"/>
          <w:lang w:val="en-GB"/>
        </w:rPr>
        <w:t>al institutions (Mendoza, 2020).</w:t>
      </w:r>
      <w:r w:rsidRPr="00BD4E02">
        <w:rPr>
          <w:rFonts w:ascii="Book Antiqua" w:hAnsi="Book Antiqua" w:cs="Times New Roman"/>
          <w:lang w:val="en-GB"/>
        </w:rPr>
        <w:t xml:space="preserve"> Despite the growing interest in educational technologies such as e-Learning, M-Learning</w:t>
      </w:r>
      <w:r w:rsidR="006B6DDF">
        <w:rPr>
          <w:rFonts w:ascii="Book Antiqua" w:hAnsi="Book Antiqua" w:cs="Times New Roman"/>
          <w:lang w:val="en-GB"/>
        </w:rPr>
        <w:t xml:space="preserve"> and</w:t>
      </w:r>
      <w:r w:rsidR="006B6DDF" w:rsidRPr="00BD4E02">
        <w:rPr>
          <w:rFonts w:ascii="Book Antiqua" w:hAnsi="Book Antiqua" w:cs="Times New Roman"/>
          <w:lang w:val="en-GB"/>
        </w:rPr>
        <w:t xml:space="preserve"> </w:t>
      </w:r>
      <w:r w:rsidRPr="00BD4E02">
        <w:rPr>
          <w:rFonts w:ascii="Book Antiqua" w:hAnsi="Book Antiqua" w:cs="Times New Roman"/>
          <w:lang w:val="en-GB"/>
        </w:rPr>
        <w:t>B-Learning, universities had not</w:t>
      </w:r>
      <w:r w:rsidR="006B6DDF">
        <w:rPr>
          <w:rFonts w:ascii="Book Antiqua" w:hAnsi="Book Antiqua" w:cs="Times New Roman"/>
          <w:lang w:val="en-GB"/>
        </w:rPr>
        <w:t>, however,</w:t>
      </w:r>
      <w:r w:rsidRPr="00BD4E02">
        <w:rPr>
          <w:rFonts w:ascii="Book Antiqua" w:hAnsi="Book Antiqua" w:cs="Times New Roman"/>
          <w:lang w:val="en-GB"/>
        </w:rPr>
        <w:t xml:space="preserve"> foreseen a complete transition towards a virtual pedagogical model (Mejía-Flores et al., 2020). Although </w:t>
      </w:r>
      <w:r w:rsidR="006B6DDF">
        <w:rPr>
          <w:rFonts w:ascii="Book Antiqua" w:hAnsi="Book Antiqua" w:cs="Times New Roman"/>
          <w:lang w:val="en-GB"/>
        </w:rPr>
        <w:t>some</w:t>
      </w:r>
      <w:r w:rsidRPr="00BD4E02">
        <w:rPr>
          <w:rFonts w:ascii="Book Antiqua" w:hAnsi="Book Antiqua" w:cs="Times New Roman"/>
          <w:lang w:val="en-GB"/>
        </w:rPr>
        <w:t xml:space="preserve"> universities </w:t>
      </w:r>
      <w:r w:rsidR="006B6DDF">
        <w:rPr>
          <w:rFonts w:ascii="Book Antiqua" w:hAnsi="Book Antiqua" w:cs="Times New Roman"/>
          <w:lang w:val="en-GB"/>
        </w:rPr>
        <w:t>had</w:t>
      </w:r>
      <w:r w:rsidR="006B6DDF" w:rsidRPr="00BD4E02">
        <w:rPr>
          <w:rFonts w:ascii="Book Antiqua" w:hAnsi="Book Antiqua" w:cs="Times New Roman"/>
          <w:lang w:val="en-GB"/>
        </w:rPr>
        <w:t xml:space="preserve"> </w:t>
      </w:r>
      <w:r w:rsidRPr="00BD4E02">
        <w:rPr>
          <w:rFonts w:ascii="Book Antiqua" w:hAnsi="Book Antiqua" w:cs="Times New Roman"/>
          <w:lang w:val="en-GB"/>
        </w:rPr>
        <w:t xml:space="preserve">a long tradition of distance learning, the vast majority of institutions were </w:t>
      </w:r>
      <w:r w:rsidR="006B6DDF" w:rsidRPr="00BD4E02">
        <w:rPr>
          <w:rFonts w:ascii="Book Antiqua" w:hAnsi="Book Antiqua" w:cs="Times New Roman"/>
          <w:lang w:val="en-GB"/>
        </w:rPr>
        <w:t>characteri</w:t>
      </w:r>
      <w:r w:rsidR="006B6DDF">
        <w:rPr>
          <w:rFonts w:ascii="Book Antiqua" w:hAnsi="Book Antiqua" w:cs="Times New Roman"/>
          <w:lang w:val="en-GB"/>
        </w:rPr>
        <w:t>s</w:t>
      </w:r>
      <w:r w:rsidR="006B6DDF" w:rsidRPr="00BD4E02">
        <w:rPr>
          <w:rFonts w:ascii="Book Antiqua" w:hAnsi="Book Antiqua" w:cs="Times New Roman"/>
          <w:lang w:val="en-GB"/>
        </w:rPr>
        <w:t xml:space="preserve">ed </w:t>
      </w:r>
      <w:r w:rsidRPr="00BD4E02">
        <w:rPr>
          <w:rFonts w:ascii="Book Antiqua" w:hAnsi="Book Antiqua" w:cs="Times New Roman"/>
          <w:lang w:val="en-GB"/>
        </w:rPr>
        <w:t xml:space="preserve">by a marked tradition of face-to-face teaching (Álvarez-Herrero, 2020). Under this scenario, various challenges were evident </w:t>
      </w:r>
      <w:r w:rsidR="006B6DDF">
        <w:rPr>
          <w:rFonts w:ascii="Book Antiqua" w:hAnsi="Book Antiqua" w:cs="Times New Roman"/>
          <w:lang w:val="en-GB"/>
        </w:rPr>
        <w:t>in</w:t>
      </w:r>
      <w:r w:rsidR="006B6DDF" w:rsidRPr="00BD4E02">
        <w:rPr>
          <w:rFonts w:ascii="Book Antiqua" w:hAnsi="Book Antiqua" w:cs="Times New Roman"/>
          <w:lang w:val="en-GB"/>
        </w:rPr>
        <w:t xml:space="preserve"> guarantee</w:t>
      </w:r>
      <w:r w:rsidR="006B6DDF">
        <w:rPr>
          <w:rFonts w:ascii="Book Antiqua" w:hAnsi="Book Antiqua" w:cs="Times New Roman"/>
          <w:lang w:val="en-GB"/>
        </w:rPr>
        <w:t>ing</w:t>
      </w:r>
      <w:r w:rsidR="006B6DDF" w:rsidRPr="00BD4E02">
        <w:rPr>
          <w:rFonts w:ascii="Book Antiqua" w:hAnsi="Book Antiqua" w:cs="Times New Roman"/>
          <w:lang w:val="en-GB"/>
        </w:rPr>
        <w:t xml:space="preserve"> </w:t>
      </w:r>
      <w:r w:rsidRPr="00BD4E02">
        <w:rPr>
          <w:rFonts w:ascii="Book Antiqua" w:hAnsi="Book Antiqua" w:cs="Times New Roman"/>
          <w:lang w:val="en-GB"/>
        </w:rPr>
        <w:t xml:space="preserve">an optimal online teaching-learning process (Avendaño et al., 2021). </w:t>
      </w:r>
      <w:r w:rsidR="006B6DDF">
        <w:rPr>
          <w:rFonts w:ascii="Book Antiqua" w:hAnsi="Book Antiqua" w:cs="Times New Roman"/>
          <w:lang w:val="en-GB"/>
        </w:rPr>
        <w:t>As such</w:t>
      </w:r>
      <w:r w:rsidRPr="00BD4E02">
        <w:rPr>
          <w:rFonts w:ascii="Book Antiqua" w:hAnsi="Book Antiqua" w:cs="Times New Roman"/>
          <w:lang w:val="en-GB"/>
        </w:rPr>
        <w:t>, the great</w:t>
      </w:r>
      <w:r w:rsidR="006B6DDF">
        <w:rPr>
          <w:rFonts w:ascii="Book Antiqua" w:hAnsi="Book Antiqua" w:cs="Times New Roman"/>
          <w:lang w:val="en-GB"/>
        </w:rPr>
        <w:t>est</w:t>
      </w:r>
      <w:r w:rsidRPr="00BD4E02">
        <w:rPr>
          <w:rFonts w:ascii="Book Antiqua" w:hAnsi="Book Antiqua" w:cs="Times New Roman"/>
          <w:lang w:val="en-GB"/>
        </w:rPr>
        <w:t xml:space="preserve"> challenge was to link teaching practice with emerging technological tools, which</w:t>
      </w:r>
      <w:r w:rsidR="006B6DDF">
        <w:rPr>
          <w:rFonts w:ascii="Book Antiqua" w:hAnsi="Book Antiqua" w:cs="Times New Roman"/>
          <w:lang w:val="en-GB"/>
        </w:rPr>
        <w:t>,</w:t>
      </w:r>
      <w:r w:rsidRPr="00BD4E02">
        <w:rPr>
          <w:rFonts w:ascii="Book Antiqua" w:hAnsi="Book Antiqua" w:cs="Times New Roman"/>
          <w:lang w:val="en-GB"/>
        </w:rPr>
        <w:t xml:space="preserve"> in some cases</w:t>
      </w:r>
      <w:r w:rsidR="006B6DDF">
        <w:rPr>
          <w:rFonts w:ascii="Book Antiqua" w:hAnsi="Book Antiqua" w:cs="Times New Roman"/>
          <w:lang w:val="en-GB"/>
        </w:rPr>
        <w:t>,</w:t>
      </w:r>
      <w:r w:rsidRPr="00BD4E02">
        <w:rPr>
          <w:rFonts w:ascii="Book Antiqua" w:hAnsi="Book Antiqua" w:cs="Times New Roman"/>
          <w:lang w:val="en-GB"/>
        </w:rPr>
        <w:t xml:space="preserve"> were very alien to te</w:t>
      </w:r>
      <w:r w:rsidR="0086169C" w:rsidRPr="00BD4E02">
        <w:rPr>
          <w:rFonts w:ascii="Book Antiqua" w:hAnsi="Book Antiqua" w:cs="Times New Roman"/>
          <w:lang w:val="en-GB"/>
        </w:rPr>
        <w:t xml:space="preserve">achers and students; </w:t>
      </w:r>
      <w:r w:rsidR="004745BC" w:rsidRPr="00BD4E02">
        <w:rPr>
          <w:rFonts w:ascii="Book Antiqua" w:hAnsi="Book Antiqua" w:cs="Times New Roman"/>
          <w:lang w:val="en-GB"/>
        </w:rPr>
        <w:t>nevertheless,</w:t>
      </w:r>
      <w:r w:rsidRPr="00BD4E02">
        <w:rPr>
          <w:rFonts w:ascii="Book Antiqua" w:hAnsi="Book Antiqua" w:cs="Times New Roman"/>
          <w:lang w:val="en-GB"/>
        </w:rPr>
        <w:t xml:space="preserve"> little by little</w:t>
      </w:r>
      <w:r w:rsidR="006B6DDF">
        <w:rPr>
          <w:rFonts w:ascii="Book Antiqua" w:hAnsi="Book Antiqua" w:cs="Times New Roman"/>
          <w:lang w:val="en-GB"/>
        </w:rPr>
        <w:t>,</w:t>
      </w:r>
      <w:r w:rsidRPr="00BD4E02">
        <w:rPr>
          <w:rFonts w:ascii="Book Antiqua" w:hAnsi="Book Antiqua" w:cs="Times New Roman"/>
          <w:lang w:val="en-GB"/>
        </w:rPr>
        <w:t xml:space="preserve"> they became allies to</w:t>
      </w:r>
      <w:r w:rsidR="006B6DDF">
        <w:rPr>
          <w:rFonts w:ascii="Book Antiqua" w:hAnsi="Book Antiqua" w:cs="Times New Roman"/>
          <w:lang w:val="en-GB"/>
        </w:rPr>
        <w:t xml:space="preserve"> enable the </w:t>
      </w:r>
      <w:r w:rsidRPr="00BD4E02">
        <w:rPr>
          <w:rFonts w:ascii="Book Antiqua" w:hAnsi="Book Antiqua" w:cs="Times New Roman"/>
          <w:lang w:val="en-GB"/>
        </w:rPr>
        <w:t xml:space="preserve">  educational process </w:t>
      </w:r>
      <w:r w:rsidR="006B6DDF">
        <w:rPr>
          <w:rFonts w:ascii="Book Antiqua" w:hAnsi="Book Antiqua" w:cs="Times New Roman"/>
          <w:lang w:val="en-GB"/>
        </w:rPr>
        <w:t xml:space="preserve">to </w:t>
      </w:r>
      <w:r w:rsidR="0094701C" w:rsidRPr="00795401">
        <w:rPr>
          <w:rFonts w:ascii="Book Antiqua" w:hAnsi="Book Antiqua" w:cs="Times New Roman"/>
          <w:lang w:val="en-GB"/>
        </w:rPr>
        <w:t>continue</w:t>
      </w:r>
      <w:r w:rsidR="0094701C">
        <w:rPr>
          <w:rFonts w:ascii="Book Antiqua" w:hAnsi="Book Antiqua" w:cs="Times New Roman"/>
          <w:lang w:val="en-GB"/>
        </w:rPr>
        <w:t xml:space="preserve"> </w:t>
      </w:r>
      <w:r w:rsidR="0094701C" w:rsidRPr="00795401">
        <w:rPr>
          <w:rFonts w:ascii="Book Antiqua" w:hAnsi="Book Antiqua" w:cs="Times New Roman"/>
          <w:lang w:val="en-GB"/>
        </w:rPr>
        <w:t>(</w:t>
      </w:r>
      <w:r w:rsidRPr="00BD4E02">
        <w:rPr>
          <w:rFonts w:ascii="Book Antiqua" w:hAnsi="Book Antiqua" w:cs="Times New Roman"/>
          <w:lang w:val="en-GB"/>
        </w:rPr>
        <w:t>Cipagauta, 2021). Consequently, technology and educational needs led to generating new forms of student-teacher interaction, with smartphones, tablets</w:t>
      </w:r>
      <w:r w:rsidR="006B6DDF">
        <w:rPr>
          <w:rFonts w:ascii="Book Antiqua" w:hAnsi="Book Antiqua" w:cs="Times New Roman"/>
          <w:lang w:val="en-GB"/>
        </w:rPr>
        <w:t xml:space="preserve"> </w:t>
      </w:r>
      <w:r w:rsidR="006B6DDF" w:rsidRPr="00BD4E02">
        <w:rPr>
          <w:rFonts w:ascii="Book Antiqua" w:hAnsi="Book Antiqua" w:cs="Times New Roman"/>
          <w:lang w:val="en-GB"/>
        </w:rPr>
        <w:t xml:space="preserve"> </w:t>
      </w:r>
      <w:r w:rsidRPr="00BD4E02">
        <w:rPr>
          <w:rFonts w:ascii="Book Antiqua" w:hAnsi="Book Antiqua" w:cs="Times New Roman"/>
          <w:lang w:val="en-GB"/>
        </w:rPr>
        <w:t>and laptops being the technological devices that contributed the most (Cerezo et al., 2023).</w:t>
      </w:r>
    </w:p>
    <w:p w14:paraId="39C29856" w14:textId="77777777" w:rsidR="009650CA" w:rsidRPr="00BD4E02" w:rsidRDefault="009650CA" w:rsidP="00306D3D">
      <w:pPr>
        <w:widowControl w:val="0"/>
        <w:autoSpaceDE w:val="0"/>
        <w:autoSpaceDN w:val="0"/>
        <w:spacing w:after="0" w:line="240" w:lineRule="auto"/>
        <w:jc w:val="both"/>
        <w:rPr>
          <w:rFonts w:ascii="Book Antiqua" w:hAnsi="Book Antiqua" w:cs="Times New Roman"/>
          <w:lang w:val="en-GB"/>
        </w:rPr>
      </w:pPr>
    </w:p>
    <w:p w14:paraId="7857DB85" w14:textId="57D19D7B" w:rsidR="00456134" w:rsidRPr="00BD4E02" w:rsidRDefault="009650CA" w:rsidP="00306D3D">
      <w:pPr>
        <w:widowControl w:val="0"/>
        <w:autoSpaceDE w:val="0"/>
        <w:autoSpaceDN w:val="0"/>
        <w:spacing w:after="0" w:line="240" w:lineRule="auto"/>
        <w:jc w:val="both"/>
        <w:rPr>
          <w:rFonts w:ascii="Book Antiqua" w:hAnsi="Book Antiqua" w:cs="Times New Roman"/>
          <w:lang w:val="en-GB"/>
        </w:rPr>
      </w:pPr>
      <w:r w:rsidRPr="00BD4E02">
        <w:rPr>
          <w:rFonts w:ascii="Book Antiqua" w:hAnsi="Book Antiqua" w:cs="Times New Roman"/>
          <w:lang w:val="en-GB"/>
        </w:rPr>
        <w:t>Already placing ourselves in the post-pandemic context, the growth of mobile technologie</w:t>
      </w:r>
      <w:r w:rsidR="006B6DDF">
        <w:rPr>
          <w:rFonts w:ascii="Book Antiqua" w:hAnsi="Book Antiqua" w:cs="Times New Roman"/>
          <w:lang w:val="en-GB"/>
        </w:rPr>
        <w:t xml:space="preserve">s </w:t>
      </w:r>
      <w:r w:rsidRPr="00BD4E02">
        <w:rPr>
          <w:rFonts w:ascii="Book Antiqua" w:hAnsi="Book Antiqua" w:cs="Times New Roman"/>
          <w:lang w:val="en-GB"/>
        </w:rPr>
        <w:t xml:space="preserve"> expanding the range of possibilities for learning is evident, also </w:t>
      </w:r>
      <w:r w:rsidR="006B6DDF">
        <w:rPr>
          <w:rFonts w:ascii="Book Antiqua" w:hAnsi="Book Antiqua" w:cs="Times New Roman"/>
          <w:lang w:val="en-GB"/>
        </w:rPr>
        <w:t xml:space="preserve">the </w:t>
      </w:r>
      <w:r w:rsidRPr="00BD4E02">
        <w:rPr>
          <w:rFonts w:ascii="Book Antiqua" w:hAnsi="Book Antiqua" w:cs="Times New Roman"/>
          <w:lang w:val="en-GB"/>
        </w:rPr>
        <w:t xml:space="preserve">understanding that smartphones and tablets </w:t>
      </w:r>
      <w:r w:rsidR="006B6DDF">
        <w:rPr>
          <w:rFonts w:ascii="Book Antiqua" w:hAnsi="Book Antiqua" w:cs="Times New Roman"/>
          <w:lang w:val="en-GB"/>
        </w:rPr>
        <w:t>are the</w:t>
      </w:r>
      <w:r w:rsidRPr="00BD4E02">
        <w:rPr>
          <w:rFonts w:ascii="Book Antiqua" w:hAnsi="Book Antiqua" w:cs="Times New Roman"/>
          <w:lang w:val="en-GB"/>
        </w:rPr>
        <w:t xml:space="preserve"> two </w:t>
      </w:r>
      <w:r w:rsidR="006B6DDF">
        <w:rPr>
          <w:rFonts w:ascii="Book Antiqua" w:hAnsi="Book Antiqua" w:cs="Times New Roman"/>
          <w:lang w:val="en-GB"/>
        </w:rPr>
        <w:t xml:space="preserve"> </w:t>
      </w:r>
      <w:r w:rsidRPr="00BD4E02">
        <w:rPr>
          <w:rFonts w:ascii="Book Antiqua" w:hAnsi="Book Antiqua" w:cs="Times New Roman"/>
          <w:lang w:val="en-GB"/>
        </w:rPr>
        <w:t xml:space="preserve"> mobile devices with the greatest use of the Internet (</w:t>
      </w:r>
      <w:r w:rsidR="0094701C" w:rsidRPr="0094701C">
        <w:rPr>
          <w:rFonts w:ascii="Book Antiqua" w:hAnsi="Book Antiqua" w:cs="Times New Roman"/>
          <w:lang w:val="en-GB"/>
        </w:rPr>
        <w:t>Mondragón, 2022</w:t>
      </w:r>
      <w:r w:rsidR="0094701C">
        <w:rPr>
          <w:rFonts w:ascii="Book Antiqua" w:hAnsi="Book Antiqua" w:cs="Times New Roman"/>
          <w:lang w:val="en-GB"/>
        </w:rPr>
        <w:t xml:space="preserve">; </w:t>
      </w:r>
      <w:r w:rsidRPr="00BD4E02">
        <w:rPr>
          <w:rFonts w:ascii="Book Antiqua" w:hAnsi="Book Antiqua" w:cs="Times New Roman"/>
          <w:lang w:val="en-GB"/>
        </w:rPr>
        <w:t xml:space="preserve">Valencia-Arias et al., 2023). </w:t>
      </w:r>
      <w:r w:rsidR="006B6DDF">
        <w:rPr>
          <w:rFonts w:ascii="Book Antiqua" w:hAnsi="Book Antiqua" w:cs="Times New Roman"/>
          <w:lang w:val="en-GB"/>
        </w:rPr>
        <w:t xml:space="preserve">Given </w:t>
      </w:r>
      <w:r w:rsidRPr="00BD4E02">
        <w:rPr>
          <w:rFonts w:ascii="Book Antiqua" w:hAnsi="Book Antiqua" w:cs="Times New Roman"/>
          <w:lang w:val="en-GB"/>
        </w:rPr>
        <w:t xml:space="preserve">the above, mobile learning (M-learning) takes on great relevance since it allows students to review educational content unlimitedly and understand it in a better way, since it is </w:t>
      </w:r>
      <w:r w:rsidR="006B6DDF" w:rsidRPr="00BD4E02">
        <w:rPr>
          <w:rFonts w:ascii="Book Antiqua" w:hAnsi="Book Antiqua" w:cs="Times New Roman"/>
          <w:lang w:val="en-GB"/>
        </w:rPr>
        <w:t>organi</w:t>
      </w:r>
      <w:r w:rsidR="006B6DDF">
        <w:rPr>
          <w:rFonts w:ascii="Book Antiqua" w:hAnsi="Book Antiqua" w:cs="Times New Roman"/>
          <w:lang w:val="en-GB"/>
        </w:rPr>
        <w:t>s</w:t>
      </w:r>
      <w:r w:rsidR="006B6DDF" w:rsidRPr="00BD4E02">
        <w:rPr>
          <w:rFonts w:ascii="Book Antiqua" w:hAnsi="Book Antiqua" w:cs="Times New Roman"/>
          <w:lang w:val="en-GB"/>
        </w:rPr>
        <w:t xml:space="preserve">ed </w:t>
      </w:r>
      <w:r w:rsidRPr="00BD4E02">
        <w:rPr>
          <w:rFonts w:ascii="Book Antiqua" w:hAnsi="Book Antiqua" w:cs="Times New Roman"/>
          <w:lang w:val="en-GB"/>
        </w:rPr>
        <w:t xml:space="preserve">and structured (Torres, 2023). This creates a scenario to build new educational resources more adapted to the needs of students and technological development (Herrera &amp; Moreno, 2023). Consequently, the relevance of didactic mediation with these tools focuses in many cases on the combination of M-Learning with microlearning or nanolearning, strategies that enhance innovation and transformation of teaching, highlighted for their agility and focus on </w:t>
      </w:r>
      <w:r w:rsidR="006B6DDF">
        <w:rPr>
          <w:rFonts w:ascii="Book Antiqua" w:hAnsi="Book Antiqua" w:cs="Times New Roman"/>
          <w:lang w:val="en-GB"/>
        </w:rPr>
        <w:t xml:space="preserve">the </w:t>
      </w:r>
      <w:r w:rsidRPr="00BD4E02">
        <w:rPr>
          <w:rFonts w:ascii="Book Antiqua" w:hAnsi="Book Antiqua" w:cs="Times New Roman"/>
          <w:lang w:val="en-GB"/>
        </w:rPr>
        <w:t>brief and specific (Cervantes &amp; Álvarez, 2021).</w:t>
      </w:r>
    </w:p>
    <w:p w14:paraId="6F18B463" w14:textId="77777777" w:rsidR="009650CA" w:rsidRPr="00BD4E02" w:rsidRDefault="009650CA" w:rsidP="00306D3D">
      <w:pPr>
        <w:widowControl w:val="0"/>
        <w:autoSpaceDE w:val="0"/>
        <w:autoSpaceDN w:val="0"/>
        <w:spacing w:after="0" w:line="240" w:lineRule="auto"/>
        <w:jc w:val="both"/>
        <w:rPr>
          <w:rFonts w:ascii="Book Antiqua" w:hAnsi="Book Antiqua" w:cs="Times New Roman"/>
          <w:lang w:val="en-GB"/>
        </w:rPr>
      </w:pPr>
    </w:p>
    <w:p w14:paraId="6C39B430" w14:textId="15E27524" w:rsidR="0027630B" w:rsidRPr="00BD4E02" w:rsidRDefault="009650CA" w:rsidP="00306D3D">
      <w:pPr>
        <w:widowControl w:val="0"/>
        <w:autoSpaceDE w:val="0"/>
        <w:autoSpaceDN w:val="0"/>
        <w:spacing w:after="0" w:line="240" w:lineRule="auto"/>
        <w:jc w:val="both"/>
        <w:rPr>
          <w:rFonts w:ascii="Book Antiqua" w:hAnsi="Book Antiqua" w:cs="Times New Roman"/>
          <w:lang w:val="en-GB"/>
        </w:rPr>
      </w:pPr>
      <w:r w:rsidRPr="00BD4E02">
        <w:rPr>
          <w:rFonts w:ascii="Book Antiqua" w:hAnsi="Book Antiqua" w:cs="Times New Roman"/>
          <w:lang w:val="en-GB"/>
        </w:rPr>
        <w:t>Microlearning and nanolearning address the need for methods that do not cognitively overload the student (Ugalde &amp; González-Cabrera, 2022</w:t>
      </w:r>
      <w:r w:rsidR="006B6DDF">
        <w:rPr>
          <w:rFonts w:ascii="Book Antiqua" w:hAnsi="Book Antiqua" w:cs="Times New Roman"/>
          <w:lang w:val="en-GB"/>
        </w:rPr>
        <w:t>;</w:t>
      </w:r>
      <w:r w:rsidR="006B6DDF" w:rsidRPr="006B6DDF">
        <w:rPr>
          <w:rFonts w:ascii="Book Antiqua" w:hAnsi="Book Antiqua" w:cs="Times New Roman"/>
          <w:lang w:val="en-GB"/>
        </w:rPr>
        <w:t xml:space="preserve"> </w:t>
      </w:r>
      <w:r w:rsidR="006B6DDF">
        <w:rPr>
          <w:rFonts w:ascii="Book Antiqua" w:hAnsi="Book Antiqua" w:cs="Times New Roman"/>
          <w:lang w:val="en-GB"/>
        </w:rPr>
        <w:t>Velastegui, 2023</w:t>
      </w:r>
      <w:r w:rsidRPr="00BD4E02">
        <w:rPr>
          <w:rFonts w:ascii="Book Antiqua" w:hAnsi="Book Antiqua" w:cs="Times New Roman"/>
          <w:lang w:val="en-GB"/>
        </w:rPr>
        <w:t>)</w:t>
      </w:r>
      <w:r w:rsidR="006B6DDF">
        <w:rPr>
          <w:rFonts w:ascii="Book Antiqua" w:hAnsi="Book Antiqua" w:cs="Times New Roman"/>
          <w:lang w:val="en-GB"/>
        </w:rPr>
        <w:t xml:space="preserve">, </w:t>
      </w:r>
      <w:r w:rsidRPr="00BD4E02">
        <w:rPr>
          <w:rFonts w:ascii="Book Antiqua" w:hAnsi="Book Antiqua" w:cs="Times New Roman"/>
          <w:lang w:val="en-GB"/>
        </w:rPr>
        <w:t>offering concise but complete audiovisual materials, for clear and specific learning objectives (Gómez &amp; Simón-Medina, 2022; Nivela-Cornejo et al., 2021). Microlearning generates educational experiences with a modular structure and short duration</w:t>
      </w:r>
      <w:r w:rsidR="006B6DDF">
        <w:rPr>
          <w:rFonts w:ascii="Book Antiqua" w:hAnsi="Book Antiqua" w:cs="Times New Roman"/>
          <w:lang w:val="en-GB"/>
        </w:rPr>
        <w:t>,</w:t>
      </w:r>
      <w:r w:rsidRPr="00BD4E02">
        <w:rPr>
          <w:rFonts w:ascii="Book Antiqua" w:hAnsi="Book Antiqua" w:cs="Times New Roman"/>
          <w:lang w:val="en-GB"/>
        </w:rPr>
        <w:t xml:space="preserve"> such as webinars, workshops</w:t>
      </w:r>
      <w:r w:rsidR="006B6DDF">
        <w:rPr>
          <w:rFonts w:ascii="Book Antiqua" w:hAnsi="Book Antiqua" w:cs="Times New Roman"/>
          <w:lang w:val="en-GB"/>
        </w:rPr>
        <w:t xml:space="preserve"> </w:t>
      </w:r>
      <w:r w:rsidRPr="00BD4E02">
        <w:rPr>
          <w:rFonts w:ascii="Book Antiqua" w:hAnsi="Book Antiqua" w:cs="Times New Roman"/>
          <w:lang w:val="en-GB"/>
        </w:rPr>
        <w:t>and seminars</w:t>
      </w:r>
      <w:r w:rsidR="0094701C">
        <w:rPr>
          <w:rFonts w:ascii="Book Antiqua" w:hAnsi="Book Antiqua" w:cs="Times New Roman"/>
          <w:lang w:val="en-GB"/>
        </w:rPr>
        <w:t xml:space="preserve">, </w:t>
      </w:r>
      <w:r w:rsidR="0094701C" w:rsidRPr="0094701C">
        <w:rPr>
          <w:rFonts w:ascii="Book Antiqua" w:hAnsi="Book Antiqua" w:cs="Times New Roman"/>
          <w:lang w:val="en-GB"/>
        </w:rPr>
        <w:t>focused</w:t>
      </w:r>
      <w:r w:rsidRPr="00BD4E02">
        <w:rPr>
          <w:rFonts w:ascii="Book Antiqua" w:hAnsi="Book Antiqua" w:cs="Times New Roman"/>
          <w:lang w:val="en-GB"/>
        </w:rPr>
        <w:t xml:space="preserve"> on the </w:t>
      </w:r>
      <w:r w:rsidRPr="00BD4E02">
        <w:rPr>
          <w:rFonts w:ascii="Book Antiqua" w:hAnsi="Book Antiqua" w:cs="Times New Roman"/>
          <w:lang w:val="en-GB"/>
        </w:rPr>
        <w:lastRenderedPageBreak/>
        <w:t>development of specific skills (Moreno, 2023). On the other hand, nanolearning has the same objective as microlearning</w:t>
      </w:r>
      <w:r w:rsidR="006B6DDF">
        <w:rPr>
          <w:rFonts w:ascii="Book Antiqua" w:hAnsi="Book Antiqua" w:cs="Times New Roman"/>
          <w:lang w:val="en-GB"/>
        </w:rPr>
        <w:t xml:space="preserve"> in that</w:t>
      </w:r>
      <w:r w:rsidRPr="00BD4E02">
        <w:rPr>
          <w:rFonts w:ascii="Book Antiqua" w:hAnsi="Book Antiqua" w:cs="Times New Roman"/>
          <w:lang w:val="en-GB"/>
        </w:rPr>
        <w:t xml:space="preserve"> it seeks for students to learn certain content in small units (</w:t>
      </w:r>
      <w:r w:rsidR="00EA2159" w:rsidRPr="00BD4E02">
        <w:rPr>
          <w:rFonts w:ascii="Book Antiqua" w:hAnsi="Book Antiqua" w:cs="Times New Roman"/>
          <w:lang w:val="en-GB"/>
        </w:rPr>
        <w:t>Lucero &amp; Maldonado, 2022</w:t>
      </w:r>
      <w:r w:rsidR="006B6DDF">
        <w:rPr>
          <w:rFonts w:ascii="Book Antiqua" w:hAnsi="Book Antiqua" w:cs="Times New Roman"/>
          <w:lang w:val="en-GB"/>
        </w:rPr>
        <w:t>;</w:t>
      </w:r>
      <w:r w:rsidR="006B6DDF" w:rsidRPr="006B6DDF">
        <w:rPr>
          <w:rFonts w:ascii="Book Antiqua" w:hAnsi="Book Antiqua" w:cs="Times New Roman"/>
          <w:lang w:val="en-GB"/>
        </w:rPr>
        <w:t xml:space="preserve"> </w:t>
      </w:r>
      <w:r w:rsidR="006B6DDF" w:rsidRPr="00447EC0">
        <w:rPr>
          <w:rFonts w:ascii="Book Antiqua" w:hAnsi="Book Antiqua" w:cs="Times New Roman"/>
          <w:lang w:val="en-GB"/>
        </w:rPr>
        <w:t xml:space="preserve">Padilla, </w:t>
      </w:r>
      <w:r w:rsidR="006B6DDF">
        <w:rPr>
          <w:rFonts w:ascii="Book Antiqua" w:hAnsi="Book Antiqua" w:cs="Times New Roman"/>
          <w:lang w:val="en-GB"/>
        </w:rPr>
        <w:t>2019</w:t>
      </w:r>
      <w:r w:rsidR="00EA2159" w:rsidRPr="00BD4E02">
        <w:rPr>
          <w:rFonts w:ascii="Book Antiqua" w:hAnsi="Book Antiqua" w:cs="Times New Roman"/>
          <w:lang w:val="en-GB"/>
        </w:rPr>
        <w:t>).</w:t>
      </w:r>
      <w:r w:rsidRPr="00BD4E02">
        <w:rPr>
          <w:rFonts w:ascii="Book Antiqua" w:hAnsi="Book Antiqua" w:cs="Times New Roman"/>
          <w:lang w:val="en-GB"/>
        </w:rPr>
        <w:t xml:space="preserve"> However, here the videos are shorter, </w:t>
      </w:r>
      <w:r w:rsidR="006B6DDF">
        <w:rPr>
          <w:rFonts w:ascii="Book Antiqua" w:hAnsi="Book Antiqua" w:cs="Times New Roman"/>
          <w:lang w:val="en-GB"/>
        </w:rPr>
        <w:t xml:space="preserve">with </w:t>
      </w:r>
      <w:r w:rsidRPr="00BD4E02">
        <w:rPr>
          <w:rFonts w:ascii="Book Antiqua" w:hAnsi="Book Antiqua" w:cs="Times New Roman"/>
          <w:lang w:val="en-GB"/>
        </w:rPr>
        <w:t>many of them created on social networks such as TikTok (Careaga, 2022).</w:t>
      </w:r>
    </w:p>
    <w:p w14:paraId="0463F8C5" w14:textId="77777777" w:rsidR="009650CA" w:rsidRPr="00BD4E02" w:rsidRDefault="009650CA" w:rsidP="00306D3D">
      <w:pPr>
        <w:widowControl w:val="0"/>
        <w:autoSpaceDE w:val="0"/>
        <w:autoSpaceDN w:val="0"/>
        <w:spacing w:after="0" w:line="240" w:lineRule="auto"/>
        <w:jc w:val="both"/>
        <w:rPr>
          <w:rFonts w:ascii="Book Antiqua" w:hAnsi="Book Antiqua" w:cs="Times New Roman"/>
          <w:lang w:val="en-GB"/>
        </w:rPr>
      </w:pPr>
    </w:p>
    <w:p w14:paraId="2269C7AB" w14:textId="4F113FAB" w:rsidR="006C4C4A" w:rsidRPr="00BD4E02" w:rsidRDefault="00E625D4" w:rsidP="00306D3D">
      <w:pPr>
        <w:widowControl w:val="0"/>
        <w:autoSpaceDE w:val="0"/>
        <w:autoSpaceDN w:val="0"/>
        <w:spacing w:after="0" w:line="240" w:lineRule="auto"/>
        <w:jc w:val="both"/>
        <w:rPr>
          <w:rFonts w:ascii="Book Antiqua" w:hAnsi="Book Antiqua" w:cs="Times New Roman"/>
          <w:lang w:val="en-GB"/>
        </w:rPr>
      </w:pPr>
      <w:r w:rsidRPr="00BD4E02">
        <w:rPr>
          <w:rFonts w:ascii="Book Antiqua" w:hAnsi="Book Antiqua" w:cs="Times New Roman"/>
          <w:lang w:val="en-GB"/>
        </w:rPr>
        <w:t xml:space="preserve">The importance of these learning methodologies is that the student works with techniques that are conducive and suitable for each of them, </w:t>
      </w:r>
      <w:r w:rsidR="006B6DDF">
        <w:rPr>
          <w:rFonts w:ascii="Book Antiqua" w:hAnsi="Book Antiqua" w:cs="Times New Roman"/>
          <w:lang w:val="en-GB"/>
        </w:rPr>
        <w:t xml:space="preserve">and </w:t>
      </w:r>
      <w:r w:rsidRPr="00BD4E02">
        <w:rPr>
          <w:rFonts w:ascii="Book Antiqua" w:hAnsi="Book Antiqua" w:cs="Times New Roman"/>
          <w:lang w:val="en-GB"/>
        </w:rPr>
        <w:t>which can be</w:t>
      </w:r>
      <w:r w:rsidR="00D96721">
        <w:rPr>
          <w:rFonts w:ascii="Book Antiqua" w:hAnsi="Book Antiqua" w:cs="Times New Roman"/>
          <w:lang w:val="en-GB"/>
        </w:rPr>
        <w:t xml:space="preserve"> </w:t>
      </w:r>
      <w:r w:rsidRPr="00BD4E02">
        <w:rPr>
          <w:rFonts w:ascii="Book Antiqua" w:hAnsi="Book Antiqua" w:cs="Times New Roman"/>
          <w:lang w:val="en-GB"/>
        </w:rPr>
        <w:t xml:space="preserve">used within class and their </w:t>
      </w:r>
      <w:r w:rsidR="006B6DDF">
        <w:rPr>
          <w:rFonts w:ascii="Book Antiqua" w:hAnsi="Book Antiqua" w:cs="Times New Roman"/>
          <w:lang w:val="en-GB"/>
        </w:rPr>
        <w:t xml:space="preserve">own </w:t>
      </w:r>
      <w:r w:rsidRPr="00BD4E02">
        <w:rPr>
          <w:rFonts w:ascii="Book Antiqua" w:hAnsi="Book Antiqua" w:cs="Times New Roman"/>
          <w:lang w:val="en-GB"/>
        </w:rPr>
        <w:t xml:space="preserve">homes, achieving learning </w:t>
      </w:r>
      <w:r w:rsidR="003453D3">
        <w:rPr>
          <w:rFonts w:ascii="Book Antiqua" w:hAnsi="Book Antiqua" w:cs="Times New Roman"/>
          <w:lang w:val="en-GB"/>
        </w:rPr>
        <w:t xml:space="preserve">through </w:t>
      </w:r>
      <w:r w:rsidRPr="00BD4E02">
        <w:rPr>
          <w:rFonts w:ascii="Book Antiqua" w:hAnsi="Book Antiqua" w:cs="Times New Roman"/>
          <w:lang w:val="en-GB"/>
        </w:rPr>
        <w:t>autonomy and independence</w:t>
      </w:r>
      <w:r w:rsidR="0094701C">
        <w:rPr>
          <w:rFonts w:ascii="Book Antiqua" w:hAnsi="Book Antiqua" w:cs="Times New Roman"/>
          <w:lang w:val="en-GB"/>
        </w:rPr>
        <w:t xml:space="preserve"> </w:t>
      </w:r>
      <w:r w:rsidRPr="00BD4E02">
        <w:rPr>
          <w:rFonts w:ascii="Book Antiqua" w:hAnsi="Book Antiqua" w:cs="Times New Roman"/>
          <w:lang w:val="en-GB"/>
        </w:rPr>
        <w:t xml:space="preserve">(Sanchez, 2023). That is, the student does not necessarily have to be in the classroom, whether in synchronous or asynchronous classes, in face-to-face processes or digitally, which is different from the concept of virtuality (Pineda, 2022). This also facilitates training and improves knowledge retention, since it is based on the assumption that short and dynamic content captures and retains users' attention much better than traditional content, such as written texts (Moreno, 2023). It also supports teachers in improving teaching practice in </w:t>
      </w:r>
      <w:r w:rsidR="003453D3">
        <w:rPr>
          <w:rFonts w:ascii="Book Antiqua" w:hAnsi="Book Antiqua" w:cs="Times New Roman"/>
          <w:lang w:val="en-GB"/>
        </w:rPr>
        <w:t xml:space="preserve">terms of </w:t>
      </w:r>
      <w:r w:rsidRPr="00BD4E02">
        <w:rPr>
          <w:rFonts w:ascii="Book Antiqua" w:hAnsi="Book Antiqua" w:cs="Times New Roman"/>
          <w:lang w:val="en-GB"/>
        </w:rPr>
        <w:t xml:space="preserve">both methods and content (Hernández &amp; Talavera, 2021). </w:t>
      </w:r>
      <w:r w:rsidR="003453D3">
        <w:rPr>
          <w:rFonts w:ascii="Book Antiqua" w:hAnsi="Book Antiqua" w:cs="Times New Roman"/>
          <w:lang w:val="en-GB"/>
        </w:rPr>
        <w:t>Among t</w:t>
      </w:r>
      <w:r w:rsidR="003453D3" w:rsidRPr="00BD4E02">
        <w:rPr>
          <w:rFonts w:ascii="Book Antiqua" w:hAnsi="Book Antiqua" w:cs="Times New Roman"/>
          <w:lang w:val="en-GB"/>
        </w:rPr>
        <w:t xml:space="preserve">he </w:t>
      </w:r>
      <w:r w:rsidRPr="00BD4E02">
        <w:rPr>
          <w:rFonts w:ascii="Book Antiqua" w:hAnsi="Book Antiqua" w:cs="Times New Roman"/>
          <w:lang w:val="en-GB"/>
        </w:rPr>
        <w:t>important factors in the design of these teaching strategies</w:t>
      </w:r>
      <w:r w:rsidR="003453D3">
        <w:rPr>
          <w:rFonts w:ascii="Book Antiqua" w:hAnsi="Book Antiqua" w:cs="Times New Roman"/>
          <w:lang w:val="en-GB"/>
        </w:rPr>
        <w:t xml:space="preserve"> is</w:t>
      </w:r>
      <w:r w:rsidRPr="00BD4E02">
        <w:rPr>
          <w:rFonts w:ascii="Book Antiqua" w:hAnsi="Book Antiqua" w:cs="Times New Roman"/>
          <w:lang w:val="en-GB"/>
        </w:rPr>
        <w:t xml:space="preserve"> the production of digital content, </w:t>
      </w:r>
      <w:r w:rsidR="00680E8E" w:rsidRPr="00BD4E02">
        <w:rPr>
          <w:rFonts w:ascii="Book Antiqua" w:hAnsi="Book Antiqua" w:cs="Times New Roman"/>
          <w:lang w:val="en-GB"/>
        </w:rPr>
        <w:t>particularly video (Leal, 2021)</w:t>
      </w:r>
      <w:r w:rsidR="003453D3">
        <w:rPr>
          <w:rFonts w:ascii="Book Antiqua" w:hAnsi="Book Antiqua" w:cs="Times New Roman"/>
          <w:lang w:val="en-GB"/>
        </w:rPr>
        <w:t xml:space="preserve">. With </w:t>
      </w:r>
      <w:r w:rsidRPr="00BD4E02">
        <w:rPr>
          <w:rFonts w:ascii="Book Antiqua" w:hAnsi="Book Antiqua" w:cs="Times New Roman"/>
          <w:lang w:val="en-GB"/>
        </w:rPr>
        <w:t>duration being a very significant indicator</w:t>
      </w:r>
      <w:r w:rsidR="003453D3">
        <w:rPr>
          <w:rFonts w:ascii="Book Antiqua" w:hAnsi="Book Antiqua" w:cs="Times New Roman"/>
          <w:lang w:val="en-GB"/>
        </w:rPr>
        <w:t xml:space="preserve">, it </w:t>
      </w:r>
      <w:r w:rsidRPr="00BD4E02">
        <w:rPr>
          <w:rFonts w:ascii="Book Antiqua" w:hAnsi="Book Antiqua" w:cs="Times New Roman"/>
          <w:lang w:val="en-GB"/>
        </w:rPr>
        <w:t xml:space="preserve"> has been shown that a greater learning commitment is achieved in students in videos of </w:t>
      </w:r>
      <w:r w:rsidR="003453D3">
        <w:rPr>
          <w:rFonts w:ascii="Book Antiqua" w:hAnsi="Book Antiqua" w:cs="Times New Roman"/>
          <w:lang w:val="en-GB"/>
        </w:rPr>
        <w:t>six</w:t>
      </w:r>
      <w:r w:rsidR="003453D3" w:rsidRPr="00BD4E02">
        <w:rPr>
          <w:rFonts w:ascii="Book Antiqua" w:hAnsi="Book Antiqua" w:cs="Times New Roman"/>
          <w:lang w:val="en-GB"/>
        </w:rPr>
        <w:t xml:space="preserve"> </w:t>
      </w:r>
      <w:r w:rsidRPr="00BD4E02">
        <w:rPr>
          <w:rFonts w:ascii="Book Antiqua" w:hAnsi="Book Antiqua" w:cs="Times New Roman"/>
          <w:lang w:val="en-GB"/>
        </w:rPr>
        <w:t xml:space="preserve">to </w:t>
      </w:r>
      <w:r w:rsidR="003453D3">
        <w:rPr>
          <w:rFonts w:ascii="Book Antiqua" w:hAnsi="Book Antiqua" w:cs="Times New Roman"/>
          <w:lang w:val="en-GB"/>
        </w:rPr>
        <w:t>nine</w:t>
      </w:r>
      <w:r w:rsidR="003453D3" w:rsidRPr="00BD4E02">
        <w:rPr>
          <w:rFonts w:ascii="Book Antiqua" w:hAnsi="Book Antiqua" w:cs="Times New Roman"/>
          <w:lang w:val="en-GB"/>
        </w:rPr>
        <w:t xml:space="preserve"> </w:t>
      </w:r>
      <w:r w:rsidRPr="00BD4E02">
        <w:rPr>
          <w:rFonts w:ascii="Book Antiqua" w:hAnsi="Book Antiqua" w:cs="Times New Roman"/>
          <w:lang w:val="en-GB"/>
        </w:rPr>
        <w:t>minutes in length (Yausen, 2022)</w:t>
      </w:r>
      <w:r w:rsidR="003453D3">
        <w:rPr>
          <w:rFonts w:ascii="Book Antiqua" w:hAnsi="Book Antiqua" w:cs="Times New Roman"/>
          <w:lang w:val="en-GB"/>
        </w:rPr>
        <w:t>,</w:t>
      </w:r>
      <w:r w:rsidRPr="00BD4E02">
        <w:rPr>
          <w:rFonts w:ascii="Book Antiqua" w:hAnsi="Book Antiqua" w:cs="Times New Roman"/>
          <w:lang w:val="en-GB"/>
        </w:rPr>
        <w:t xml:space="preserve"> while nanolearning is based on the use of brief content with a duration of less than </w:t>
      </w:r>
      <w:r w:rsidR="003453D3">
        <w:rPr>
          <w:rFonts w:ascii="Book Antiqua" w:hAnsi="Book Antiqua" w:cs="Times New Roman"/>
          <w:lang w:val="en-GB"/>
        </w:rPr>
        <w:t xml:space="preserve">five </w:t>
      </w:r>
      <w:r w:rsidR="003453D3" w:rsidRPr="00BD4E02">
        <w:rPr>
          <w:rFonts w:ascii="Book Antiqua" w:hAnsi="Book Antiqua" w:cs="Times New Roman"/>
          <w:lang w:val="en-GB"/>
        </w:rPr>
        <w:t xml:space="preserve"> </w:t>
      </w:r>
      <w:r w:rsidR="00680E8E" w:rsidRPr="00BD4E02">
        <w:rPr>
          <w:rFonts w:ascii="Book Antiqua" w:hAnsi="Book Antiqua" w:cs="Times New Roman"/>
          <w:lang w:val="en-GB"/>
        </w:rPr>
        <w:t>minutes</w:t>
      </w:r>
      <w:r w:rsidRPr="00BD4E02">
        <w:rPr>
          <w:rFonts w:ascii="Book Antiqua" w:hAnsi="Book Antiqua" w:cs="Times New Roman"/>
          <w:lang w:val="en-GB"/>
        </w:rPr>
        <w:t xml:space="preserve"> (Núñez, 2023). That is to say, the secret lies in the use of short portions of content (Filippi et al., 2023)</w:t>
      </w:r>
      <w:r w:rsidR="003453D3">
        <w:rPr>
          <w:rFonts w:ascii="Book Antiqua" w:hAnsi="Book Antiqua" w:cs="Times New Roman"/>
          <w:lang w:val="en-GB"/>
        </w:rPr>
        <w:t>, the</w:t>
      </w:r>
      <w:r w:rsidR="00AB6D6A" w:rsidRPr="00BD4E02">
        <w:rPr>
          <w:rFonts w:ascii="Book Antiqua" w:hAnsi="Book Antiqua" w:cs="Times New Roman"/>
          <w:lang w:val="en-GB"/>
        </w:rPr>
        <w:t xml:space="preserve"> management </w:t>
      </w:r>
      <w:r w:rsidR="003453D3">
        <w:rPr>
          <w:rFonts w:ascii="Book Antiqua" w:hAnsi="Book Antiqua" w:cs="Times New Roman"/>
          <w:lang w:val="en-GB"/>
        </w:rPr>
        <w:t xml:space="preserve">of </w:t>
      </w:r>
      <w:r w:rsidR="0094701C">
        <w:rPr>
          <w:rFonts w:ascii="Book Antiqua" w:hAnsi="Book Antiqua" w:cs="Times New Roman"/>
          <w:lang w:val="en-GB"/>
        </w:rPr>
        <w:t>which</w:t>
      </w:r>
      <w:r w:rsidR="003453D3">
        <w:rPr>
          <w:rFonts w:ascii="Book Antiqua" w:hAnsi="Book Antiqua" w:cs="Times New Roman"/>
          <w:lang w:val="en-GB"/>
        </w:rPr>
        <w:t xml:space="preserve"> </w:t>
      </w:r>
      <w:r w:rsidR="00AB6D6A" w:rsidRPr="00BD4E02">
        <w:rPr>
          <w:rFonts w:ascii="Book Antiqua" w:hAnsi="Book Antiqua" w:cs="Times New Roman"/>
          <w:lang w:val="en-GB"/>
        </w:rPr>
        <w:t>is limited by the capacity of the device used and the availability of the user's time, hence the importance of synthesis to have an impact on the design and presentation of information (Matute, 2022).</w:t>
      </w:r>
    </w:p>
    <w:p w14:paraId="7D85BECE" w14:textId="77777777" w:rsidR="00E625D4" w:rsidRPr="00BD4E02" w:rsidRDefault="00E625D4" w:rsidP="00306D3D">
      <w:pPr>
        <w:widowControl w:val="0"/>
        <w:autoSpaceDE w:val="0"/>
        <w:autoSpaceDN w:val="0"/>
        <w:spacing w:after="0" w:line="240" w:lineRule="auto"/>
        <w:jc w:val="both"/>
        <w:rPr>
          <w:rFonts w:ascii="Book Antiqua" w:hAnsi="Book Antiqua" w:cs="Times New Roman"/>
          <w:lang w:val="en-GB"/>
        </w:rPr>
      </w:pPr>
    </w:p>
    <w:p w14:paraId="1A53CFFA" w14:textId="4E91B6FE" w:rsidR="00D12A5E" w:rsidRPr="00BD4E02" w:rsidRDefault="00E625D4" w:rsidP="00306D3D">
      <w:pPr>
        <w:widowControl w:val="0"/>
        <w:autoSpaceDE w:val="0"/>
        <w:autoSpaceDN w:val="0"/>
        <w:spacing w:after="0" w:line="240" w:lineRule="auto"/>
        <w:jc w:val="both"/>
        <w:rPr>
          <w:rFonts w:ascii="Book Antiqua" w:hAnsi="Book Antiqua" w:cs="Times New Roman"/>
          <w:lang w:val="en-GB"/>
        </w:rPr>
      </w:pPr>
      <w:r w:rsidRPr="00BD4E02">
        <w:rPr>
          <w:rFonts w:ascii="Book Antiqua" w:hAnsi="Book Antiqua" w:cs="Times New Roman"/>
          <w:lang w:val="en-GB"/>
        </w:rPr>
        <w:t xml:space="preserve">However, teaching strategies based on information and communication technologies (ICT) are effective </w:t>
      </w:r>
      <w:r w:rsidR="003453D3">
        <w:rPr>
          <w:rFonts w:ascii="Book Antiqua" w:hAnsi="Book Antiqua" w:cs="Times New Roman"/>
          <w:lang w:val="en-GB"/>
        </w:rPr>
        <w:t xml:space="preserve">only </w:t>
      </w:r>
      <w:r w:rsidRPr="00BD4E02">
        <w:rPr>
          <w:rFonts w:ascii="Book Antiqua" w:hAnsi="Book Antiqua" w:cs="Times New Roman"/>
          <w:lang w:val="en-GB"/>
        </w:rPr>
        <w:t>if they are used as support in various subjects, benefiting both teaching and learning (Lora, 2022). In addition to design options, the effectiveness of microlearning depends on several aspects related to the student, such as their roles, time availability, habits and motivation</w:t>
      </w:r>
      <w:r w:rsidR="003453D3">
        <w:rPr>
          <w:rFonts w:ascii="Book Antiqua" w:hAnsi="Book Antiqua" w:cs="Times New Roman"/>
          <w:lang w:val="en-GB"/>
        </w:rPr>
        <w:t>, while</w:t>
      </w:r>
      <w:r w:rsidRPr="00BD4E02">
        <w:rPr>
          <w:rFonts w:ascii="Book Antiqua" w:hAnsi="Book Antiqua" w:cs="Times New Roman"/>
          <w:lang w:val="en-GB"/>
        </w:rPr>
        <w:t xml:space="preserve"> the available technological infrastructure and the learning environment are </w:t>
      </w:r>
      <w:r w:rsidR="003453D3">
        <w:rPr>
          <w:rFonts w:ascii="Book Antiqua" w:hAnsi="Book Antiqua" w:cs="Times New Roman"/>
          <w:lang w:val="en-GB"/>
        </w:rPr>
        <w:t xml:space="preserve">also </w:t>
      </w:r>
      <w:r w:rsidRPr="00BD4E02">
        <w:rPr>
          <w:rFonts w:ascii="Book Antiqua" w:hAnsi="Book Antiqua" w:cs="Times New Roman"/>
          <w:lang w:val="en-GB"/>
        </w:rPr>
        <w:t>crucial for its success (Salas-Díaz &amp; González-Bello, 2023). In short, it is important to highlight that student</w:t>
      </w:r>
      <w:r w:rsidR="003453D3">
        <w:rPr>
          <w:rFonts w:ascii="Book Antiqua" w:hAnsi="Book Antiqua" w:cs="Times New Roman"/>
          <w:lang w:val="en-GB"/>
        </w:rPr>
        <w:t>s</w:t>
      </w:r>
      <w:r w:rsidRPr="00BD4E02">
        <w:rPr>
          <w:rFonts w:ascii="Book Antiqua" w:hAnsi="Book Antiqua" w:cs="Times New Roman"/>
          <w:lang w:val="en-GB"/>
        </w:rPr>
        <w:t xml:space="preserve"> not only need to know how to understand and use the various technological options they encounter, but they must also learn to use them with all possible ethical sense (Martínez, 2022).</w:t>
      </w:r>
    </w:p>
    <w:p w14:paraId="3864E1E1" w14:textId="77777777" w:rsidR="00E625D4" w:rsidRPr="00BD4E02" w:rsidRDefault="00E625D4" w:rsidP="00306D3D">
      <w:pPr>
        <w:widowControl w:val="0"/>
        <w:autoSpaceDE w:val="0"/>
        <w:autoSpaceDN w:val="0"/>
        <w:spacing w:after="0" w:line="240" w:lineRule="auto"/>
        <w:jc w:val="both"/>
        <w:rPr>
          <w:rFonts w:ascii="Book Antiqua" w:hAnsi="Book Antiqua" w:cs="Times New Roman"/>
          <w:lang w:val="en-GB"/>
        </w:rPr>
      </w:pPr>
    </w:p>
    <w:p w14:paraId="606749C1" w14:textId="19C82CA7" w:rsidR="00E625D4" w:rsidRPr="00BD4E02" w:rsidRDefault="00E625D4" w:rsidP="00306D3D">
      <w:pPr>
        <w:widowControl w:val="0"/>
        <w:autoSpaceDE w:val="0"/>
        <w:autoSpaceDN w:val="0"/>
        <w:spacing w:after="0" w:line="240" w:lineRule="auto"/>
        <w:jc w:val="both"/>
        <w:rPr>
          <w:rFonts w:ascii="Book Antiqua" w:hAnsi="Book Antiqua" w:cs="Times New Roman"/>
          <w:lang w:val="en-GB"/>
        </w:rPr>
      </w:pPr>
      <w:r w:rsidRPr="00BD4E02">
        <w:rPr>
          <w:rFonts w:ascii="Book Antiqua" w:hAnsi="Book Antiqua" w:cs="Times New Roman"/>
          <w:lang w:val="en-GB"/>
        </w:rPr>
        <w:t xml:space="preserve">From the above, the objective of this study is to explore and describe the prevalence of thematic contents referring to scientific production developed </w:t>
      </w:r>
      <w:r w:rsidR="003453D3">
        <w:rPr>
          <w:rFonts w:ascii="Book Antiqua" w:hAnsi="Book Antiqua" w:cs="Times New Roman"/>
          <w:lang w:val="en-GB"/>
        </w:rPr>
        <w:t xml:space="preserve">through </w:t>
      </w:r>
      <w:r w:rsidRPr="00BD4E02">
        <w:rPr>
          <w:rFonts w:ascii="Book Antiqua" w:hAnsi="Book Antiqua" w:cs="Times New Roman"/>
          <w:lang w:val="en-GB"/>
        </w:rPr>
        <w:t xml:space="preserve">microlearning and nanolearning in </w:t>
      </w:r>
      <w:r w:rsidR="003453D3">
        <w:rPr>
          <w:rFonts w:ascii="Book Antiqua" w:hAnsi="Book Antiqua" w:cs="Times New Roman"/>
          <w:lang w:val="en-GB"/>
        </w:rPr>
        <w:t>h</w:t>
      </w:r>
      <w:r w:rsidR="003453D3" w:rsidRPr="00BD4E02">
        <w:rPr>
          <w:rFonts w:ascii="Book Antiqua" w:hAnsi="Book Antiqua" w:cs="Times New Roman"/>
          <w:lang w:val="en-GB"/>
        </w:rPr>
        <w:t xml:space="preserve">igher </w:t>
      </w:r>
      <w:r w:rsidR="003453D3">
        <w:rPr>
          <w:rFonts w:ascii="Book Antiqua" w:hAnsi="Book Antiqua" w:cs="Times New Roman"/>
          <w:lang w:val="en-GB"/>
        </w:rPr>
        <w:t>e</w:t>
      </w:r>
      <w:r w:rsidR="003453D3" w:rsidRPr="00BD4E02">
        <w:rPr>
          <w:rFonts w:ascii="Book Antiqua" w:hAnsi="Book Antiqua" w:cs="Times New Roman"/>
          <w:lang w:val="en-GB"/>
        </w:rPr>
        <w:t>ducation</w:t>
      </w:r>
      <w:r w:rsidRPr="00BD4E02">
        <w:rPr>
          <w:rFonts w:ascii="Book Antiqua" w:hAnsi="Book Antiqua" w:cs="Times New Roman"/>
          <w:lang w:val="en-GB"/>
        </w:rPr>
        <w:t xml:space="preserve">, in the COVID-19 </w:t>
      </w:r>
      <w:r w:rsidR="003453D3">
        <w:rPr>
          <w:rFonts w:ascii="Book Antiqua" w:hAnsi="Book Antiqua" w:cs="Times New Roman"/>
          <w:lang w:val="en-GB"/>
        </w:rPr>
        <w:t>p</w:t>
      </w:r>
      <w:r w:rsidR="003453D3" w:rsidRPr="00BD4E02">
        <w:rPr>
          <w:rFonts w:ascii="Book Antiqua" w:hAnsi="Book Antiqua" w:cs="Times New Roman"/>
          <w:lang w:val="en-GB"/>
        </w:rPr>
        <w:t xml:space="preserve">andemic </w:t>
      </w:r>
      <w:r w:rsidRPr="00BD4E02">
        <w:rPr>
          <w:rFonts w:ascii="Book Antiqua" w:hAnsi="Book Antiqua" w:cs="Times New Roman"/>
          <w:lang w:val="en-GB"/>
        </w:rPr>
        <w:t xml:space="preserve">and </w:t>
      </w:r>
      <w:r w:rsidR="003453D3">
        <w:rPr>
          <w:rFonts w:ascii="Book Antiqua" w:hAnsi="Book Antiqua" w:cs="Times New Roman"/>
          <w:lang w:val="en-GB"/>
        </w:rPr>
        <w:t>p</w:t>
      </w:r>
      <w:r w:rsidR="003453D3" w:rsidRPr="00BD4E02">
        <w:rPr>
          <w:rFonts w:ascii="Book Antiqua" w:hAnsi="Book Antiqua" w:cs="Times New Roman"/>
          <w:lang w:val="en-GB"/>
        </w:rPr>
        <w:t>ost</w:t>
      </w:r>
      <w:r w:rsidRPr="00BD4E02">
        <w:rPr>
          <w:rFonts w:ascii="Book Antiqua" w:hAnsi="Book Antiqua" w:cs="Times New Roman"/>
          <w:lang w:val="en-GB"/>
        </w:rPr>
        <w:t>-pandemic</w:t>
      </w:r>
      <w:r w:rsidR="00893EB6" w:rsidRPr="00893EB6">
        <w:t xml:space="preserve"> </w:t>
      </w:r>
      <w:r w:rsidR="00893EB6" w:rsidRPr="00893EB6">
        <w:rPr>
          <w:rFonts w:ascii="Book Antiqua" w:hAnsi="Book Antiqua" w:cs="Times New Roman"/>
          <w:lang w:val="en-GB"/>
        </w:rPr>
        <w:t>context</w:t>
      </w:r>
      <w:r w:rsidR="00D96721">
        <w:rPr>
          <w:rFonts w:ascii="Book Antiqua" w:hAnsi="Book Antiqua" w:cs="Times New Roman"/>
          <w:lang w:val="en-GB"/>
        </w:rPr>
        <w:t xml:space="preserve">. The study is </w:t>
      </w:r>
      <w:r w:rsidRPr="00BD4E02">
        <w:rPr>
          <w:rFonts w:ascii="Book Antiqua" w:hAnsi="Book Antiqua" w:cs="Times New Roman"/>
          <w:lang w:val="en-GB"/>
        </w:rPr>
        <w:t>developed under the bibliometric review method, on studies published in the Scopus database</w:t>
      </w:r>
      <w:r w:rsidR="003453D3">
        <w:rPr>
          <w:rFonts w:ascii="Book Antiqua" w:hAnsi="Book Antiqua" w:cs="Times New Roman"/>
          <w:lang w:val="en-GB"/>
        </w:rPr>
        <w:t xml:space="preserve"> </w:t>
      </w:r>
      <w:r w:rsidRPr="00BD4E02">
        <w:rPr>
          <w:rFonts w:ascii="Book Antiqua" w:hAnsi="Book Antiqua" w:cs="Times New Roman"/>
          <w:lang w:val="en-GB"/>
        </w:rPr>
        <w:t>from 2020 to the present. Through this study</w:t>
      </w:r>
      <w:r w:rsidR="003453D3">
        <w:rPr>
          <w:rFonts w:ascii="Book Antiqua" w:hAnsi="Book Antiqua" w:cs="Times New Roman"/>
          <w:lang w:val="en-GB"/>
        </w:rPr>
        <w:t>,</w:t>
      </w:r>
      <w:r w:rsidRPr="00BD4E02">
        <w:rPr>
          <w:rFonts w:ascii="Book Antiqua" w:hAnsi="Book Antiqua" w:cs="Times New Roman"/>
          <w:lang w:val="en-GB"/>
        </w:rPr>
        <w:t xml:space="preserve"> we seek to contribute to the identification of predominant trends in the field of study in question, as well as the identification of gaps and research opportunities in particularly less attended sub-areas; representing this information </w:t>
      </w:r>
      <w:r w:rsidR="00927686">
        <w:rPr>
          <w:rFonts w:ascii="Book Antiqua" w:hAnsi="Book Antiqua" w:cs="Times New Roman"/>
          <w:lang w:val="en-GB"/>
        </w:rPr>
        <w:t xml:space="preserve">is </w:t>
      </w:r>
      <w:r w:rsidRPr="00BD4E02">
        <w:rPr>
          <w:rFonts w:ascii="Book Antiqua" w:hAnsi="Book Antiqua" w:cs="Times New Roman"/>
          <w:lang w:val="en-GB"/>
        </w:rPr>
        <w:t xml:space="preserve">useful to guide future research that </w:t>
      </w:r>
      <w:r w:rsidRPr="00BD4E02">
        <w:rPr>
          <w:rFonts w:ascii="Book Antiqua" w:hAnsi="Book Antiqua" w:cs="Times New Roman"/>
          <w:lang w:val="en-GB"/>
        </w:rPr>
        <w:lastRenderedPageBreak/>
        <w:t>contributes to the current state of the art on microlearning and nanolearning. Based on the above, the research questions (RQ) for this study are:</w:t>
      </w:r>
    </w:p>
    <w:p w14:paraId="758561E1" w14:textId="4B35BDA8" w:rsidR="00E625D4" w:rsidRPr="00BD4E02" w:rsidRDefault="00E625D4" w:rsidP="00306D3D">
      <w:pPr>
        <w:widowControl w:val="0"/>
        <w:autoSpaceDE w:val="0"/>
        <w:autoSpaceDN w:val="0"/>
        <w:spacing w:after="0" w:line="240" w:lineRule="auto"/>
        <w:ind w:left="284" w:hanging="284"/>
        <w:jc w:val="both"/>
        <w:rPr>
          <w:rFonts w:ascii="Book Antiqua" w:hAnsi="Book Antiqua" w:cs="Times New Roman"/>
          <w:lang w:val="en-GB"/>
        </w:rPr>
      </w:pPr>
      <w:r w:rsidRPr="00BD4E02">
        <w:rPr>
          <w:rFonts w:ascii="Book Antiqua" w:hAnsi="Book Antiqua" w:cs="Times New Roman"/>
          <w:lang w:val="en-GB"/>
        </w:rPr>
        <w:t xml:space="preserve">• </w:t>
      </w:r>
      <w:r w:rsidRPr="00BD4E02">
        <w:rPr>
          <w:rFonts w:ascii="Book Antiqua" w:hAnsi="Book Antiqua" w:cs="Times New Roman"/>
          <w:lang w:val="en-GB"/>
        </w:rPr>
        <w:tab/>
        <w:t xml:space="preserve">RQ1: How has the COVID-19 pandemic influenced scientific production in the application of microlearning and nanolearning in </w:t>
      </w:r>
      <w:r w:rsidR="00927686">
        <w:rPr>
          <w:rFonts w:ascii="Book Antiqua" w:hAnsi="Book Antiqua" w:cs="Times New Roman"/>
          <w:lang w:val="en-GB"/>
        </w:rPr>
        <w:t>h</w:t>
      </w:r>
      <w:r w:rsidR="00927686" w:rsidRPr="00BD4E02">
        <w:rPr>
          <w:rFonts w:ascii="Book Antiqua" w:hAnsi="Book Antiqua" w:cs="Times New Roman"/>
          <w:lang w:val="en-GB"/>
        </w:rPr>
        <w:t xml:space="preserve">igher </w:t>
      </w:r>
      <w:r w:rsidR="00927686">
        <w:rPr>
          <w:rFonts w:ascii="Book Antiqua" w:hAnsi="Book Antiqua" w:cs="Times New Roman"/>
          <w:lang w:val="en-GB"/>
        </w:rPr>
        <w:t>e</w:t>
      </w:r>
      <w:r w:rsidR="00927686" w:rsidRPr="00BD4E02">
        <w:rPr>
          <w:rFonts w:ascii="Book Antiqua" w:hAnsi="Book Antiqua" w:cs="Times New Roman"/>
          <w:lang w:val="en-GB"/>
        </w:rPr>
        <w:t>ducation</w:t>
      </w:r>
      <w:r w:rsidRPr="00BD4E02">
        <w:rPr>
          <w:rFonts w:ascii="Book Antiqua" w:hAnsi="Book Antiqua" w:cs="Times New Roman"/>
          <w:lang w:val="en-GB"/>
        </w:rPr>
        <w:t>?</w:t>
      </w:r>
    </w:p>
    <w:p w14:paraId="1908DCBE" w14:textId="02D261E2" w:rsidR="00E625D4" w:rsidRPr="00BD4E02" w:rsidRDefault="00E625D4" w:rsidP="00306D3D">
      <w:pPr>
        <w:widowControl w:val="0"/>
        <w:autoSpaceDE w:val="0"/>
        <w:autoSpaceDN w:val="0"/>
        <w:spacing w:after="0" w:line="240" w:lineRule="auto"/>
        <w:ind w:left="284" w:hanging="284"/>
        <w:jc w:val="both"/>
        <w:rPr>
          <w:rFonts w:ascii="Book Antiqua" w:hAnsi="Book Antiqua" w:cs="Times New Roman"/>
          <w:lang w:val="en-GB"/>
        </w:rPr>
      </w:pPr>
      <w:r w:rsidRPr="00BD4E02">
        <w:rPr>
          <w:rFonts w:ascii="Book Antiqua" w:hAnsi="Book Antiqua" w:cs="Times New Roman"/>
          <w:lang w:val="en-GB"/>
        </w:rPr>
        <w:t xml:space="preserve">• </w:t>
      </w:r>
      <w:r w:rsidRPr="00BD4E02">
        <w:rPr>
          <w:rFonts w:ascii="Book Antiqua" w:hAnsi="Book Antiqua" w:cs="Times New Roman"/>
          <w:lang w:val="en-GB"/>
        </w:rPr>
        <w:tab/>
        <w:t xml:space="preserve">RQ2: Which bibliographic sources and which researchers contribute to the greatest extent in the publication of studies regarding the application of microlearning and nanolearning in </w:t>
      </w:r>
      <w:r w:rsidR="00927686">
        <w:rPr>
          <w:rFonts w:ascii="Book Antiqua" w:hAnsi="Book Antiqua" w:cs="Times New Roman"/>
          <w:lang w:val="en-GB"/>
        </w:rPr>
        <w:t>h</w:t>
      </w:r>
      <w:r w:rsidR="00927686" w:rsidRPr="00BD4E02">
        <w:rPr>
          <w:rFonts w:ascii="Book Antiqua" w:hAnsi="Book Antiqua" w:cs="Times New Roman"/>
          <w:lang w:val="en-GB"/>
        </w:rPr>
        <w:t xml:space="preserve">igher </w:t>
      </w:r>
      <w:r w:rsidR="00927686">
        <w:rPr>
          <w:rFonts w:ascii="Book Antiqua" w:hAnsi="Book Antiqua" w:cs="Times New Roman"/>
          <w:lang w:val="en-GB"/>
        </w:rPr>
        <w:t>e</w:t>
      </w:r>
      <w:r w:rsidR="00927686" w:rsidRPr="00BD4E02">
        <w:rPr>
          <w:rFonts w:ascii="Book Antiqua" w:hAnsi="Book Antiqua" w:cs="Times New Roman"/>
          <w:lang w:val="en-GB"/>
        </w:rPr>
        <w:t xml:space="preserve">ducation </w:t>
      </w:r>
      <w:r w:rsidRPr="00BD4E02">
        <w:rPr>
          <w:rFonts w:ascii="Book Antiqua" w:hAnsi="Book Antiqua" w:cs="Times New Roman"/>
          <w:lang w:val="en-GB"/>
        </w:rPr>
        <w:t>in the COVID-19 pandemic and post-pandemic</w:t>
      </w:r>
      <w:r w:rsidR="00927686" w:rsidRPr="00927686">
        <w:rPr>
          <w:rFonts w:ascii="Book Antiqua" w:hAnsi="Book Antiqua" w:cs="Times New Roman"/>
          <w:lang w:val="en-GB"/>
        </w:rPr>
        <w:t xml:space="preserve"> </w:t>
      </w:r>
      <w:r w:rsidR="00927686" w:rsidRPr="00181836">
        <w:rPr>
          <w:rFonts w:ascii="Book Antiqua" w:hAnsi="Book Antiqua" w:cs="Times New Roman"/>
          <w:lang w:val="en-GB"/>
        </w:rPr>
        <w:t>context</w:t>
      </w:r>
      <w:r w:rsidRPr="00BD4E02">
        <w:rPr>
          <w:rFonts w:ascii="Book Antiqua" w:hAnsi="Book Antiqua" w:cs="Times New Roman"/>
          <w:lang w:val="en-GB"/>
        </w:rPr>
        <w:t>?</w:t>
      </w:r>
    </w:p>
    <w:p w14:paraId="1F192CB8" w14:textId="4B333CBB" w:rsidR="00F25B06" w:rsidRPr="00BD4E02" w:rsidRDefault="00E625D4" w:rsidP="00306D3D">
      <w:pPr>
        <w:widowControl w:val="0"/>
        <w:autoSpaceDE w:val="0"/>
        <w:autoSpaceDN w:val="0"/>
        <w:spacing w:after="0" w:line="240" w:lineRule="auto"/>
        <w:ind w:left="284" w:hanging="284"/>
        <w:jc w:val="both"/>
        <w:rPr>
          <w:rFonts w:ascii="Book Antiqua" w:hAnsi="Book Antiqua" w:cs="Times New Roman"/>
          <w:lang w:val="en-GB"/>
        </w:rPr>
      </w:pPr>
      <w:r w:rsidRPr="00BD4E02">
        <w:rPr>
          <w:rFonts w:ascii="Book Antiqua" w:hAnsi="Book Antiqua" w:cs="Times New Roman"/>
          <w:lang w:val="en-GB"/>
        </w:rPr>
        <w:t xml:space="preserve">• RQ3: What topics are the most prevalent in the existing literature on microlearning and nanolearning in </w:t>
      </w:r>
      <w:r w:rsidR="00927686">
        <w:rPr>
          <w:rFonts w:ascii="Book Antiqua" w:hAnsi="Book Antiqua" w:cs="Times New Roman"/>
          <w:lang w:val="en-GB"/>
        </w:rPr>
        <w:t>h</w:t>
      </w:r>
      <w:r w:rsidR="00927686" w:rsidRPr="00BD4E02">
        <w:rPr>
          <w:rFonts w:ascii="Book Antiqua" w:hAnsi="Book Antiqua" w:cs="Times New Roman"/>
          <w:lang w:val="en-GB"/>
        </w:rPr>
        <w:t xml:space="preserve">igher </w:t>
      </w:r>
      <w:r w:rsidR="00927686">
        <w:rPr>
          <w:rFonts w:ascii="Book Antiqua" w:hAnsi="Book Antiqua" w:cs="Times New Roman"/>
          <w:lang w:val="en-GB"/>
        </w:rPr>
        <w:t>e</w:t>
      </w:r>
      <w:r w:rsidR="00927686" w:rsidRPr="00BD4E02">
        <w:rPr>
          <w:rFonts w:ascii="Book Antiqua" w:hAnsi="Book Antiqua" w:cs="Times New Roman"/>
          <w:lang w:val="en-GB"/>
        </w:rPr>
        <w:t xml:space="preserve">ducation </w:t>
      </w:r>
      <w:r w:rsidRPr="00BD4E02">
        <w:rPr>
          <w:rFonts w:ascii="Book Antiqua" w:hAnsi="Book Antiqua" w:cs="Times New Roman"/>
          <w:lang w:val="en-GB"/>
        </w:rPr>
        <w:t>in the COVID-19 pandemic and post-pandemic</w:t>
      </w:r>
      <w:r w:rsidR="00893EB6" w:rsidRPr="00893EB6">
        <w:t xml:space="preserve"> </w:t>
      </w:r>
      <w:r w:rsidR="00893EB6">
        <w:rPr>
          <w:rFonts w:ascii="Book Antiqua" w:hAnsi="Book Antiqua" w:cs="Times New Roman"/>
          <w:lang w:val="en-GB"/>
        </w:rPr>
        <w:t>context</w:t>
      </w:r>
      <w:r w:rsidRPr="00BD4E02">
        <w:rPr>
          <w:rFonts w:ascii="Book Antiqua" w:hAnsi="Book Antiqua" w:cs="Times New Roman"/>
          <w:lang w:val="en-GB"/>
        </w:rPr>
        <w:t>?</w:t>
      </w:r>
    </w:p>
    <w:p w14:paraId="7CC8E2F0" w14:textId="77777777" w:rsidR="005D6E08" w:rsidRPr="00BD4E02" w:rsidRDefault="005D6E08" w:rsidP="00306D3D">
      <w:pPr>
        <w:widowControl w:val="0"/>
        <w:autoSpaceDE w:val="0"/>
        <w:autoSpaceDN w:val="0"/>
        <w:spacing w:after="0" w:line="240" w:lineRule="auto"/>
        <w:ind w:left="284" w:hanging="284"/>
        <w:jc w:val="both"/>
        <w:rPr>
          <w:rFonts w:ascii="Book Antiqua" w:hAnsi="Book Antiqua" w:cs="Times New Roman"/>
          <w:lang w:val="en-GB"/>
        </w:rPr>
      </w:pPr>
    </w:p>
    <w:p w14:paraId="6301787B" w14:textId="6B7261AA" w:rsidR="00DC6A89" w:rsidRPr="00BD4E02" w:rsidRDefault="00280E95" w:rsidP="00306D3D">
      <w:pPr>
        <w:pStyle w:val="ListParagraph"/>
        <w:numPr>
          <w:ilvl w:val="0"/>
          <w:numId w:val="8"/>
        </w:numPr>
        <w:spacing w:after="0" w:line="240" w:lineRule="auto"/>
        <w:ind w:left="284" w:hanging="284"/>
        <w:jc w:val="both"/>
        <w:rPr>
          <w:rFonts w:ascii="Book Antiqua" w:hAnsi="Book Antiqua" w:cs="Times New Roman"/>
          <w:b/>
          <w:sz w:val="24"/>
          <w:szCs w:val="24"/>
          <w:lang w:val="en-GB"/>
        </w:rPr>
      </w:pPr>
      <w:r w:rsidRPr="00BD4E02">
        <w:rPr>
          <w:rFonts w:ascii="Book Antiqua" w:hAnsi="Book Antiqua" w:cs="Times New Roman"/>
          <w:b/>
          <w:sz w:val="24"/>
          <w:szCs w:val="24"/>
          <w:lang w:val="en-GB"/>
        </w:rPr>
        <w:t>M</w:t>
      </w:r>
      <w:r w:rsidR="00DC6A89" w:rsidRPr="00BD4E02">
        <w:rPr>
          <w:rFonts w:ascii="Book Antiqua" w:hAnsi="Book Antiqua" w:cs="Times New Roman"/>
          <w:b/>
          <w:sz w:val="24"/>
          <w:szCs w:val="24"/>
          <w:lang w:val="en-GB"/>
        </w:rPr>
        <w:t>ethodology</w:t>
      </w:r>
    </w:p>
    <w:p w14:paraId="119AB650" w14:textId="67B35D28" w:rsidR="00DC6A89" w:rsidRPr="00BD4E02" w:rsidRDefault="00E625D4" w:rsidP="00306D3D">
      <w:pPr>
        <w:pStyle w:val="ListParagraph"/>
        <w:numPr>
          <w:ilvl w:val="1"/>
          <w:numId w:val="8"/>
        </w:numPr>
        <w:spacing w:after="0" w:line="240" w:lineRule="auto"/>
        <w:ind w:left="426" w:hanging="426"/>
        <w:jc w:val="both"/>
        <w:rPr>
          <w:rFonts w:ascii="Book Antiqua" w:hAnsi="Book Antiqua" w:cs="Times New Roman"/>
          <w:b/>
          <w:bCs/>
          <w:iCs/>
          <w:szCs w:val="24"/>
          <w:lang w:val="en-GB"/>
        </w:rPr>
      </w:pPr>
      <w:r w:rsidRPr="00BD4E02">
        <w:rPr>
          <w:rFonts w:ascii="Book Antiqua" w:hAnsi="Book Antiqua" w:cs="Times New Roman"/>
          <w:b/>
          <w:bCs/>
          <w:iCs/>
          <w:szCs w:val="24"/>
          <w:lang w:val="en-GB"/>
        </w:rPr>
        <w:t>Research approach</w:t>
      </w:r>
    </w:p>
    <w:p w14:paraId="7888E7C8" w14:textId="0C4E7710" w:rsidR="000609C2" w:rsidRPr="00BD4E02" w:rsidRDefault="00E625D4" w:rsidP="00306D3D">
      <w:pPr>
        <w:spacing w:after="0" w:line="240" w:lineRule="auto"/>
        <w:jc w:val="both"/>
        <w:rPr>
          <w:rFonts w:ascii="Book Antiqua" w:hAnsi="Book Antiqua" w:cs="Times New Roman"/>
          <w:lang w:val="en-GB"/>
        </w:rPr>
      </w:pPr>
      <w:r w:rsidRPr="00BD4E02">
        <w:rPr>
          <w:rFonts w:ascii="Book Antiqua" w:hAnsi="Book Antiqua" w:cs="Times New Roman"/>
          <w:lang w:val="en-GB"/>
        </w:rPr>
        <w:t>This study adopt</w:t>
      </w:r>
      <w:r w:rsidR="009C30ED" w:rsidRPr="00BD4E02">
        <w:rPr>
          <w:rFonts w:ascii="Book Antiqua" w:hAnsi="Book Antiqua" w:cs="Times New Roman"/>
          <w:lang w:val="en-GB"/>
        </w:rPr>
        <w:t>ed</w:t>
      </w:r>
      <w:r w:rsidRPr="00BD4E02">
        <w:rPr>
          <w:rFonts w:ascii="Book Antiqua" w:hAnsi="Book Antiqua" w:cs="Times New Roman"/>
          <w:lang w:val="en-GB"/>
        </w:rPr>
        <w:t xml:space="preserve"> a quantitative approach, based on the use of bibliometric indicators, to describe and </w:t>
      </w:r>
      <w:r w:rsidR="00927686" w:rsidRPr="00BD4E02">
        <w:rPr>
          <w:rFonts w:ascii="Book Antiqua" w:hAnsi="Book Antiqua" w:cs="Times New Roman"/>
          <w:lang w:val="en-GB"/>
        </w:rPr>
        <w:t>analy</w:t>
      </w:r>
      <w:r w:rsidR="00927686">
        <w:rPr>
          <w:rFonts w:ascii="Book Antiqua" w:hAnsi="Book Antiqua" w:cs="Times New Roman"/>
          <w:lang w:val="en-GB"/>
        </w:rPr>
        <w:t>s</w:t>
      </w:r>
      <w:r w:rsidR="00927686" w:rsidRPr="00BD4E02">
        <w:rPr>
          <w:rFonts w:ascii="Book Antiqua" w:hAnsi="Book Antiqua" w:cs="Times New Roman"/>
          <w:lang w:val="en-GB"/>
        </w:rPr>
        <w:t xml:space="preserve">e </w:t>
      </w:r>
      <w:r w:rsidRPr="00BD4E02">
        <w:rPr>
          <w:rFonts w:ascii="Book Antiqua" w:hAnsi="Book Antiqua" w:cs="Times New Roman"/>
          <w:lang w:val="en-GB"/>
        </w:rPr>
        <w:t>scientific production related to mic</w:t>
      </w:r>
      <w:r w:rsidR="00CB3584" w:rsidRPr="00BD4E02">
        <w:rPr>
          <w:rFonts w:ascii="Book Antiqua" w:hAnsi="Book Antiqua" w:cs="Times New Roman"/>
          <w:lang w:val="en-GB"/>
        </w:rPr>
        <w:t xml:space="preserve">rolearning and nanolearning in </w:t>
      </w:r>
      <w:r w:rsidR="00927686">
        <w:rPr>
          <w:rFonts w:ascii="Book Antiqua" w:hAnsi="Book Antiqua" w:cs="Times New Roman"/>
          <w:lang w:val="en-GB"/>
        </w:rPr>
        <w:t>h</w:t>
      </w:r>
      <w:r w:rsidR="00927686" w:rsidRPr="00BD4E02">
        <w:rPr>
          <w:rFonts w:ascii="Book Antiqua" w:hAnsi="Book Antiqua" w:cs="Times New Roman"/>
          <w:lang w:val="en-GB"/>
        </w:rPr>
        <w:t xml:space="preserve">igher </w:t>
      </w:r>
      <w:r w:rsidR="00927686">
        <w:rPr>
          <w:rFonts w:ascii="Book Antiqua" w:hAnsi="Book Antiqua" w:cs="Times New Roman"/>
          <w:lang w:val="en-GB"/>
        </w:rPr>
        <w:t>e</w:t>
      </w:r>
      <w:r w:rsidR="00927686" w:rsidRPr="00BD4E02">
        <w:rPr>
          <w:rFonts w:ascii="Book Antiqua" w:hAnsi="Book Antiqua" w:cs="Times New Roman"/>
          <w:lang w:val="en-GB"/>
        </w:rPr>
        <w:t>ducation</w:t>
      </w:r>
      <w:r w:rsidRPr="00BD4E02">
        <w:rPr>
          <w:rFonts w:ascii="Book Antiqua" w:hAnsi="Book Antiqua" w:cs="Times New Roman"/>
          <w:lang w:val="en-GB"/>
        </w:rPr>
        <w:t>, in the COVID-19 pandemic and post-pandemic</w:t>
      </w:r>
      <w:r w:rsidR="00893EB6">
        <w:rPr>
          <w:rFonts w:ascii="Book Antiqua" w:hAnsi="Book Antiqua" w:cs="Times New Roman"/>
          <w:lang w:val="en-GB"/>
        </w:rPr>
        <w:t xml:space="preserve"> context</w:t>
      </w:r>
      <w:r w:rsidRPr="00BD4E02">
        <w:rPr>
          <w:rFonts w:ascii="Book Antiqua" w:hAnsi="Book Antiqua" w:cs="Times New Roman"/>
          <w:lang w:val="en-GB"/>
        </w:rPr>
        <w:t xml:space="preserve">. In this way, an objective and systematic evaluation of the bibliographic data will be carried out, appropriate to answer the research questions posed. This approach is supported in some cases by the analysis of secondary data, which </w:t>
      </w:r>
      <w:r w:rsidR="009C30ED" w:rsidRPr="00BD4E02">
        <w:rPr>
          <w:rFonts w:ascii="Book Antiqua" w:hAnsi="Book Antiqua" w:cs="Times New Roman"/>
          <w:lang w:val="en-GB"/>
        </w:rPr>
        <w:t>were</w:t>
      </w:r>
      <w:r w:rsidRPr="00BD4E02">
        <w:rPr>
          <w:rFonts w:ascii="Book Antiqua" w:hAnsi="Book Antiqua" w:cs="Times New Roman"/>
          <w:lang w:val="en-GB"/>
        </w:rPr>
        <w:t xml:space="preserve"> statistically examined, to identify results (Acosta, 2023</w:t>
      </w:r>
      <w:r w:rsidR="00927686">
        <w:rPr>
          <w:rFonts w:ascii="Book Antiqua" w:hAnsi="Book Antiqua" w:cs="Times New Roman"/>
          <w:lang w:val="en-GB"/>
        </w:rPr>
        <w:t>;</w:t>
      </w:r>
      <w:r w:rsidR="00927686" w:rsidRPr="00927686">
        <w:rPr>
          <w:rFonts w:ascii="Book Antiqua" w:hAnsi="Book Antiqua" w:cs="Times New Roman"/>
          <w:lang w:val="en-GB"/>
        </w:rPr>
        <w:t xml:space="preserve"> </w:t>
      </w:r>
      <w:r w:rsidR="00927686">
        <w:rPr>
          <w:rFonts w:ascii="Book Antiqua" w:hAnsi="Book Antiqua" w:cs="Times New Roman"/>
          <w:lang w:val="en-GB"/>
        </w:rPr>
        <w:t>Huamán et al., 2021</w:t>
      </w:r>
      <w:r w:rsidRPr="00BD4E02">
        <w:rPr>
          <w:rFonts w:ascii="Book Antiqua" w:hAnsi="Book Antiqua" w:cs="Times New Roman"/>
          <w:lang w:val="en-GB"/>
        </w:rPr>
        <w:t>).</w:t>
      </w:r>
    </w:p>
    <w:p w14:paraId="263957C4" w14:textId="77777777" w:rsidR="00E625D4" w:rsidRPr="00BD4E02" w:rsidRDefault="00E625D4" w:rsidP="00306D3D">
      <w:pPr>
        <w:spacing w:after="0" w:line="240" w:lineRule="auto"/>
        <w:jc w:val="both"/>
        <w:rPr>
          <w:rFonts w:ascii="Book Antiqua" w:hAnsi="Book Antiqua" w:cs="Times New Roman"/>
          <w:lang w:val="en-GB"/>
        </w:rPr>
      </w:pPr>
    </w:p>
    <w:p w14:paraId="3730CD4E" w14:textId="552601E1" w:rsidR="000609C2" w:rsidRPr="00BD4E02" w:rsidRDefault="00E625D4" w:rsidP="00306D3D">
      <w:pPr>
        <w:pStyle w:val="ListParagraph"/>
        <w:numPr>
          <w:ilvl w:val="1"/>
          <w:numId w:val="8"/>
        </w:numPr>
        <w:spacing w:after="0" w:line="240" w:lineRule="auto"/>
        <w:ind w:left="426" w:hanging="426"/>
        <w:jc w:val="both"/>
        <w:rPr>
          <w:rFonts w:ascii="Book Antiqua" w:hAnsi="Book Antiqua" w:cs="Times New Roman"/>
          <w:b/>
          <w:bCs/>
          <w:iCs/>
          <w:szCs w:val="24"/>
          <w:lang w:val="en-GB"/>
        </w:rPr>
      </w:pPr>
      <w:r w:rsidRPr="00BD4E02">
        <w:rPr>
          <w:rFonts w:ascii="Book Antiqua" w:hAnsi="Book Antiqua" w:cs="Times New Roman"/>
          <w:b/>
          <w:bCs/>
          <w:iCs/>
          <w:szCs w:val="24"/>
          <w:lang w:val="en-GB"/>
        </w:rPr>
        <w:t>Scope of the investigation</w:t>
      </w:r>
      <w:r w:rsidR="00323398" w:rsidRPr="00BD4E02">
        <w:rPr>
          <w:rFonts w:ascii="Book Antiqua" w:hAnsi="Book Antiqua" w:cs="Times New Roman"/>
          <w:b/>
          <w:bCs/>
          <w:iCs/>
          <w:szCs w:val="24"/>
          <w:lang w:val="en-GB"/>
        </w:rPr>
        <w:t xml:space="preserve"> </w:t>
      </w:r>
    </w:p>
    <w:p w14:paraId="47AB1E2B" w14:textId="0B81866C" w:rsidR="004C19F4" w:rsidRPr="00BD4E02" w:rsidRDefault="00E625D4" w:rsidP="00306D3D">
      <w:pPr>
        <w:spacing w:after="0" w:line="240" w:lineRule="auto"/>
        <w:jc w:val="both"/>
        <w:rPr>
          <w:rFonts w:ascii="Book Antiqua" w:hAnsi="Book Antiqua" w:cs="Times New Roman"/>
          <w:lang w:val="en-GB"/>
        </w:rPr>
      </w:pPr>
      <w:r w:rsidRPr="00BD4E02">
        <w:rPr>
          <w:rFonts w:ascii="Book Antiqua" w:hAnsi="Book Antiqua" w:cs="Times New Roman"/>
          <w:lang w:val="en-GB"/>
        </w:rPr>
        <w:t>This study has an exploratory-descriptive scope, as it seeks to discover and map trends and patterns regarding scientific production on mic</w:t>
      </w:r>
      <w:r w:rsidR="00CB3584" w:rsidRPr="00BD4E02">
        <w:rPr>
          <w:rFonts w:ascii="Book Antiqua" w:hAnsi="Book Antiqua" w:cs="Times New Roman"/>
          <w:lang w:val="en-GB"/>
        </w:rPr>
        <w:t xml:space="preserve">rolearning and nanolearning in </w:t>
      </w:r>
      <w:r w:rsidR="00927686">
        <w:rPr>
          <w:rFonts w:ascii="Book Antiqua" w:hAnsi="Book Antiqua" w:cs="Times New Roman"/>
          <w:lang w:val="en-GB"/>
        </w:rPr>
        <w:t>h</w:t>
      </w:r>
      <w:r w:rsidR="00927686" w:rsidRPr="00BD4E02">
        <w:rPr>
          <w:rFonts w:ascii="Book Antiqua" w:hAnsi="Book Antiqua" w:cs="Times New Roman"/>
          <w:lang w:val="en-GB"/>
        </w:rPr>
        <w:t xml:space="preserve">igher </w:t>
      </w:r>
      <w:r w:rsidR="00927686">
        <w:rPr>
          <w:rFonts w:ascii="Book Antiqua" w:hAnsi="Book Antiqua" w:cs="Times New Roman"/>
          <w:lang w:val="en-GB"/>
        </w:rPr>
        <w:t>e</w:t>
      </w:r>
      <w:r w:rsidR="00927686" w:rsidRPr="00BD4E02">
        <w:rPr>
          <w:rFonts w:ascii="Book Antiqua" w:hAnsi="Book Antiqua" w:cs="Times New Roman"/>
          <w:lang w:val="en-GB"/>
        </w:rPr>
        <w:t>ducation</w:t>
      </w:r>
      <w:r w:rsidRPr="00BD4E02">
        <w:rPr>
          <w:rFonts w:ascii="Book Antiqua" w:hAnsi="Book Antiqua" w:cs="Times New Roman"/>
          <w:lang w:val="en-GB"/>
        </w:rPr>
        <w:t>, and in the COVID-19 pandemic and post-</w:t>
      </w:r>
      <w:r w:rsidR="0094701C" w:rsidRPr="0094701C">
        <w:rPr>
          <w:rFonts w:ascii="Book Antiqua" w:hAnsi="Book Antiqua" w:cs="Times New Roman"/>
          <w:lang w:val="en-GB"/>
        </w:rPr>
        <w:t>pandemic</w:t>
      </w:r>
      <w:r w:rsidR="00893EB6">
        <w:rPr>
          <w:rFonts w:ascii="Book Antiqua" w:hAnsi="Book Antiqua" w:cs="Times New Roman"/>
          <w:lang w:val="en-GB"/>
        </w:rPr>
        <w:t xml:space="preserve"> context</w:t>
      </w:r>
      <w:r w:rsidR="0094701C">
        <w:rPr>
          <w:rFonts w:ascii="Book Antiqua" w:hAnsi="Book Antiqua" w:cs="Times New Roman"/>
          <w:lang w:val="en-GB"/>
        </w:rPr>
        <w:t>. It</w:t>
      </w:r>
      <w:r w:rsidR="00927686">
        <w:rPr>
          <w:rFonts w:ascii="Book Antiqua" w:hAnsi="Book Antiqua" w:cs="Times New Roman"/>
          <w:lang w:val="en-GB"/>
        </w:rPr>
        <w:t xml:space="preserve"> p</w:t>
      </w:r>
      <w:r w:rsidR="00927686" w:rsidRPr="00BD4E02">
        <w:rPr>
          <w:rFonts w:ascii="Book Antiqua" w:hAnsi="Book Antiqua" w:cs="Times New Roman"/>
          <w:lang w:val="en-GB"/>
        </w:rPr>
        <w:t>rovid</w:t>
      </w:r>
      <w:r w:rsidR="00927686">
        <w:rPr>
          <w:rFonts w:ascii="Book Antiqua" w:hAnsi="Book Antiqua" w:cs="Times New Roman"/>
          <w:lang w:val="en-GB"/>
        </w:rPr>
        <w:t xml:space="preserve">es </w:t>
      </w:r>
      <w:r w:rsidRPr="00BD4E02">
        <w:rPr>
          <w:rFonts w:ascii="Book Antiqua" w:hAnsi="Book Antiqua" w:cs="Times New Roman"/>
          <w:lang w:val="en-GB"/>
        </w:rPr>
        <w:t>a detailed and current description of bibliometric data that allows establishing thematic prevalence in the existing literature. In this regard, Ramos (2020) points out that research has an exploratory scope because it allows an initial exploration of a specific area of study</w:t>
      </w:r>
      <w:r w:rsidR="00927686">
        <w:rPr>
          <w:rFonts w:ascii="Book Antiqua" w:hAnsi="Book Antiqua" w:cs="Times New Roman"/>
          <w:lang w:val="en-GB"/>
        </w:rPr>
        <w:t>;</w:t>
      </w:r>
      <w:r w:rsidR="00927686" w:rsidRPr="00BD4E02">
        <w:rPr>
          <w:rFonts w:ascii="Book Antiqua" w:hAnsi="Book Antiqua" w:cs="Times New Roman"/>
          <w:lang w:val="en-GB"/>
        </w:rPr>
        <w:t xml:space="preserve"> </w:t>
      </w:r>
      <w:r w:rsidRPr="00BD4E02">
        <w:rPr>
          <w:rFonts w:ascii="Book Antiqua" w:hAnsi="Book Antiqua" w:cs="Times New Roman"/>
          <w:lang w:val="en-GB"/>
        </w:rPr>
        <w:t>it is the starting point for carrying out any research. Likewise, Arias and Covinos (2021) point out that studies with descriptive scope mainly focus on detailing the properties of a particular phenomenon or group that is being investigated, providing insight into its characteristics within a particular context.</w:t>
      </w:r>
      <w:r w:rsidR="00AF6EAA" w:rsidRPr="00BD4E02">
        <w:rPr>
          <w:rFonts w:ascii="Book Antiqua" w:hAnsi="Book Antiqua" w:cs="Times New Roman"/>
          <w:lang w:val="en-GB"/>
        </w:rPr>
        <w:t xml:space="preserve"> </w:t>
      </w:r>
    </w:p>
    <w:p w14:paraId="725C9134" w14:textId="77777777" w:rsidR="00323398" w:rsidRPr="00BD4E02" w:rsidRDefault="00323398" w:rsidP="00306D3D">
      <w:pPr>
        <w:spacing w:after="0" w:line="240" w:lineRule="auto"/>
        <w:jc w:val="both"/>
        <w:rPr>
          <w:rFonts w:ascii="Book Antiqua" w:hAnsi="Book Antiqua" w:cs="Times New Roman"/>
          <w:lang w:val="en-GB"/>
        </w:rPr>
      </w:pPr>
    </w:p>
    <w:p w14:paraId="43B9AE11" w14:textId="65D84278" w:rsidR="009F1332" w:rsidRPr="00BD4E02" w:rsidRDefault="00E625D4" w:rsidP="00306D3D">
      <w:pPr>
        <w:pStyle w:val="ListParagraph"/>
        <w:numPr>
          <w:ilvl w:val="1"/>
          <w:numId w:val="8"/>
        </w:numPr>
        <w:spacing w:after="0" w:line="240" w:lineRule="auto"/>
        <w:ind w:left="426" w:hanging="426"/>
        <w:jc w:val="both"/>
        <w:rPr>
          <w:rFonts w:ascii="Book Antiqua" w:hAnsi="Book Antiqua" w:cs="Times New Roman"/>
          <w:b/>
          <w:bCs/>
          <w:iCs/>
          <w:szCs w:val="24"/>
          <w:lang w:val="en-GB"/>
        </w:rPr>
      </w:pPr>
      <w:r w:rsidRPr="00BD4E02">
        <w:rPr>
          <w:rFonts w:ascii="Book Antiqua" w:hAnsi="Book Antiqua" w:cs="Times New Roman"/>
          <w:b/>
          <w:bCs/>
          <w:iCs/>
          <w:szCs w:val="24"/>
          <w:lang w:val="en-GB"/>
        </w:rPr>
        <w:t>Data collection process</w:t>
      </w:r>
    </w:p>
    <w:p w14:paraId="51498E9E" w14:textId="2F65D17F" w:rsidR="008316DC" w:rsidRPr="00BD4E02" w:rsidRDefault="00E625D4" w:rsidP="00306D3D">
      <w:pPr>
        <w:spacing w:after="0" w:line="240" w:lineRule="auto"/>
        <w:jc w:val="both"/>
        <w:rPr>
          <w:rFonts w:ascii="Book Antiqua" w:hAnsi="Book Antiqua" w:cs="Times New Roman"/>
          <w:lang w:val="en-GB"/>
        </w:rPr>
      </w:pPr>
      <w:r w:rsidRPr="00BD4E02">
        <w:rPr>
          <w:rFonts w:ascii="Book Antiqua" w:hAnsi="Book Antiqua" w:cs="Times New Roman"/>
          <w:lang w:val="en-GB"/>
        </w:rPr>
        <w:t>To collect the data, that is, the scientific publications that were part of the bibliometric review study, it was first considered to define the search equation based on the keywords linked to mic</w:t>
      </w:r>
      <w:r w:rsidR="00CB3584" w:rsidRPr="00BD4E02">
        <w:rPr>
          <w:rFonts w:ascii="Book Antiqua" w:hAnsi="Book Antiqua" w:cs="Times New Roman"/>
          <w:lang w:val="en-GB"/>
        </w:rPr>
        <w:t xml:space="preserve">rolearning and nanolearning in </w:t>
      </w:r>
      <w:r w:rsidR="00927686">
        <w:rPr>
          <w:rFonts w:ascii="Book Antiqua" w:hAnsi="Book Antiqua" w:cs="Times New Roman"/>
          <w:lang w:val="en-GB"/>
        </w:rPr>
        <w:t>h</w:t>
      </w:r>
      <w:r w:rsidR="00927686" w:rsidRPr="00BD4E02">
        <w:rPr>
          <w:rFonts w:ascii="Book Antiqua" w:hAnsi="Book Antiqua" w:cs="Times New Roman"/>
          <w:lang w:val="en-GB"/>
        </w:rPr>
        <w:t xml:space="preserve">igher </w:t>
      </w:r>
      <w:r w:rsidR="00927686">
        <w:rPr>
          <w:rFonts w:ascii="Book Antiqua" w:hAnsi="Book Antiqua" w:cs="Times New Roman"/>
          <w:lang w:val="en-GB"/>
        </w:rPr>
        <w:t>e</w:t>
      </w:r>
      <w:r w:rsidR="00927686" w:rsidRPr="00BD4E02">
        <w:rPr>
          <w:rFonts w:ascii="Book Antiqua" w:hAnsi="Book Antiqua" w:cs="Times New Roman"/>
          <w:lang w:val="en-GB"/>
        </w:rPr>
        <w:t>ducation</w:t>
      </w:r>
      <w:r w:rsidRPr="00BD4E02">
        <w:rPr>
          <w:rFonts w:ascii="Book Antiqua" w:hAnsi="Book Antiqua" w:cs="Times New Roman"/>
          <w:lang w:val="en-GB"/>
        </w:rPr>
        <w:t xml:space="preserve">, and in the </w:t>
      </w:r>
      <w:r w:rsidR="00927686" w:rsidRPr="00970887">
        <w:rPr>
          <w:rFonts w:ascii="Book Antiqua" w:hAnsi="Book Antiqua" w:cs="Times New Roman"/>
          <w:lang w:val="en-GB"/>
        </w:rPr>
        <w:t xml:space="preserve">COVID-19 </w:t>
      </w:r>
      <w:r w:rsidRPr="00BD4E02">
        <w:rPr>
          <w:rFonts w:ascii="Book Antiqua" w:hAnsi="Book Antiqua" w:cs="Times New Roman"/>
          <w:lang w:val="en-GB"/>
        </w:rPr>
        <w:t>pandemic and post-pandemic</w:t>
      </w:r>
      <w:r w:rsidR="00927686" w:rsidRPr="00927686">
        <w:rPr>
          <w:rFonts w:ascii="Book Antiqua" w:hAnsi="Book Antiqua" w:cs="Times New Roman"/>
          <w:lang w:val="en-GB"/>
        </w:rPr>
        <w:t xml:space="preserve"> </w:t>
      </w:r>
      <w:r w:rsidR="00927686" w:rsidRPr="0028770C">
        <w:rPr>
          <w:rFonts w:ascii="Book Antiqua" w:hAnsi="Book Antiqua" w:cs="Times New Roman"/>
          <w:lang w:val="en-GB"/>
        </w:rPr>
        <w:t>context</w:t>
      </w:r>
      <w:r w:rsidRPr="00BD4E02">
        <w:rPr>
          <w:rFonts w:ascii="Book Antiqua" w:hAnsi="Book Antiqua" w:cs="Times New Roman"/>
          <w:lang w:val="en-GB"/>
        </w:rPr>
        <w:t>. From this consideration, the fo</w:t>
      </w:r>
      <w:r w:rsidR="00353492" w:rsidRPr="00BD4E02">
        <w:rPr>
          <w:rFonts w:ascii="Book Antiqua" w:hAnsi="Book Antiqua" w:cs="Times New Roman"/>
          <w:lang w:val="en-GB"/>
        </w:rPr>
        <w:t xml:space="preserve">llowing search equation was </w:t>
      </w:r>
      <w:r w:rsidRPr="00BD4E02">
        <w:rPr>
          <w:rFonts w:ascii="Book Antiqua" w:hAnsi="Book Antiqua" w:cs="Times New Roman"/>
          <w:lang w:val="en-GB"/>
        </w:rPr>
        <w:t>obtained for the compilation of publications from the Scopus database: (TITLE-ABS-KEY ("microlearning" OR "micro-learni</w:t>
      </w:r>
      <w:r w:rsidR="00444217" w:rsidRPr="00BD4E02">
        <w:rPr>
          <w:rFonts w:ascii="Book Antiqua" w:hAnsi="Book Antiqua" w:cs="Times New Roman"/>
          <w:lang w:val="en-GB"/>
        </w:rPr>
        <w:t>ng" OR "nanolearning" OR "nano-</w:t>
      </w:r>
      <w:r w:rsidRPr="00BD4E02">
        <w:rPr>
          <w:rFonts w:ascii="Book Antiqua" w:hAnsi="Book Antiqua" w:cs="Times New Roman"/>
          <w:lang w:val="en-GB"/>
        </w:rPr>
        <w:t>learning”) AND TITLE-ABS-KEY (“education” OR “teaching”) AND TITLE-ABS-KEY (“university” OR “</w:t>
      </w:r>
      <w:r w:rsidR="00CB3584" w:rsidRPr="00BD4E02">
        <w:rPr>
          <w:rFonts w:ascii="Book Antiqua" w:hAnsi="Book Antiqua" w:cs="Times New Roman"/>
          <w:lang w:val="en-GB"/>
        </w:rPr>
        <w:t>H</w:t>
      </w:r>
      <w:r w:rsidRPr="00BD4E02">
        <w:rPr>
          <w:rFonts w:ascii="Book Antiqua" w:hAnsi="Book Antiqua" w:cs="Times New Roman"/>
          <w:lang w:val="en-GB"/>
        </w:rPr>
        <w:t xml:space="preserve">igher </w:t>
      </w:r>
      <w:r w:rsidR="00CB3584" w:rsidRPr="00BD4E02">
        <w:rPr>
          <w:rFonts w:ascii="Book Antiqua" w:hAnsi="Book Antiqua" w:cs="Times New Roman"/>
          <w:lang w:val="en-GB"/>
        </w:rPr>
        <w:t>E</w:t>
      </w:r>
      <w:r w:rsidRPr="00BD4E02">
        <w:rPr>
          <w:rFonts w:ascii="Book Antiqua" w:hAnsi="Book Antiqua" w:cs="Times New Roman"/>
          <w:lang w:val="en-GB"/>
        </w:rPr>
        <w:t xml:space="preserve">ducation”)). The Scopus database was used because it stores a range of scientific studies from various disciplines, which includes scientific publications on microlearning and nanolearning in </w:t>
      </w:r>
      <w:r w:rsidR="00927686">
        <w:rPr>
          <w:rFonts w:ascii="Book Antiqua" w:hAnsi="Book Antiqua" w:cs="Times New Roman"/>
          <w:lang w:val="en-GB"/>
        </w:rPr>
        <w:t>h</w:t>
      </w:r>
      <w:r w:rsidR="00927686" w:rsidRPr="00BD4E02">
        <w:rPr>
          <w:rFonts w:ascii="Book Antiqua" w:hAnsi="Book Antiqua" w:cs="Times New Roman"/>
          <w:lang w:val="en-GB"/>
        </w:rPr>
        <w:t xml:space="preserve">igher </w:t>
      </w:r>
      <w:r w:rsidR="00927686">
        <w:rPr>
          <w:rFonts w:ascii="Book Antiqua" w:hAnsi="Book Antiqua" w:cs="Times New Roman"/>
          <w:lang w:val="en-GB"/>
        </w:rPr>
        <w:t>e</w:t>
      </w:r>
      <w:r w:rsidR="00927686" w:rsidRPr="00BD4E02">
        <w:rPr>
          <w:rFonts w:ascii="Book Antiqua" w:hAnsi="Book Antiqua" w:cs="Times New Roman"/>
          <w:lang w:val="en-GB"/>
        </w:rPr>
        <w:t>ducation</w:t>
      </w:r>
      <w:r w:rsidR="00927686">
        <w:rPr>
          <w:rFonts w:ascii="Book Antiqua" w:hAnsi="Book Antiqua" w:cs="Times New Roman"/>
          <w:lang w:val="en-GB"/>
        </w:rPr>
        <w:t xml:space="preserve"> </w:t>
      </w:r>
      <w:r w:rsidRPr="00BD4E02">
        <w:rPr>
          <w:rFonts w:ascii="Book Antiqua" w:hAnsi="Book Antiqua" w:cs="Times New Roman"/>
          <w:lang w:val="en-GB"/>
        </w:rPr>
        <w:lastRenderedPageBreak/>
        <w:t xml:space="preserve">and </w:t>
      </w:r>
      <w:r w:rsidR="00927686">
        <w:rPr>
          <w:rFonts w:ascii="Book Antiqua" w:hAnsi="Book Antiqua" w:cs="Times New Roman"/>
          <w:lang w:val="en-GB"/>
        </w:rPr>
        <w:t>which</w:t>
      </w:r>
      <w:r w:rsidR="00927686" w:rsidRPr="00BD4E02">
        <w:rPr>
          <w:rFonts w:ascii="Book Antiqua" w:hAnsi="Book Antiqua" w:cs="Times New Roman"/>
          <w:lang w:val="en-GB"/>
        </w:rPr>
        <w:t xml:space="preserve"> </w:t>
      </w:r>
      <w:r w:rsidRPr="00BD4E02">
        <w:rPr>
          <w:rFonts w:ascii="Book Antiqua" w:hAnsi="Book Antiqua" w:cs="Times New Roman"/>
          <w:lang w:val="en-GB"/>
        </w:rPr>
        <w:t xml:space="preserve">have been rigorously evaluated under various criteria such as blind peer review. This helps the study ensure that the information extracted is reliable and relevant to the study. In this regard, Codina et al. (2020) </w:t>
      </w:r>
      <w:r w:rsidR="0094701C" w:rsidRPr="0094701C">
        <w:rPr>
          <w:rFonts w:ascii="Book Antiqua" w:hAnsi="Book Antiqua" w:cs="Times New Roman"/>
          <w:lang w:val="en-GB"/>
        </w:rPr>
        <w:t>state</w:t>
      </w:r>
      <w:r w:rsidR="0094701C">
        <w:rPr>
          <w:rFonts w:ascii="Book Antiqua" w:hAnsi="Book Antiqua" w:cs="Times New Roman"/>
          <w:lang w:val="en-GB"/>
        </w:rPr>
        <w:t xml:space="preserve"> </w:t>
      </w:r>
      <w:r w:rsidR="0094701C" w:rsidRPr="0094701C">
        <w:rPr>
          <w:rFonts w:ascii="Book Antiqua" w:hAnsi="Book Antiqua" w:cs="Times New Roman"/>
          <w:lang w:val="en-GB"/>
        </w:rPr>
        <w:t>that</w:t>
      </w:r>
      <w:r w:rsidRPr="00BD4E02">
        <w:rPr>
          <w:rFonts w:ascii="Book Antiqua" w:hAnsi="Book Antiqua" w:cs="Times New Roman"/>
          <w:lang w:val="en-GB"/>
        </w:rPr>
        <w:t xml:space="preserve"> the Scopus database is used by the international scientific community because it has vast coverage in all areas of knowledge. Furthermore</w:t>
      </w:r>
      <w:r w:rsidR="009C30ED" w:rsidRPr="00BD4E02">
        <w:rPr>
          <w:rFonts w:ascii="Book Antiqua" w:hAnsi="Book Antiqua" w:cs="Times New Roman"/>
          <w:lang w:val="en-GB"/>
        </w:rPr>
        <w:t>, Auza-Santiváñez et al. (2020)</w:t>
      </w:r>
      <w:r w:rsidRPr="00BD4E02">
        <w:rPr>
          <w:rFonts w:ascii="Book Antiqua" w:hAnsi="Book Antiqua" w:cs="Times New Roman"/>
          <w:lang w:val="en-GB"/>
        </w:rPr>
        <w:t xml:space="preserve"> highlight that Scopus is established as the most extensive database of global scientific literature, mainly made up of academic publications and conference proceedings</w:t>
      </w:r>
      <w:r w:rsidR="00927686">
        <w:rPr>
          <w:rFonts w:ascii="Book Antiqua" w:hAnsi="Book Antiqua" w:cs="Times New Roman"/>
          <w:lang w:val="en-GB"/>
        </w:rPr>
        <w:t>, t</w:t>
      </w:r>
      <w:r w:rsidRPr="00BD4E02">
        <w:rPr>
          <w:rFonts w:ascii="Book Antiqua" w:hAnsi="Book Antiqua" w:cs="Times New Roman"/>
          <w:lang w:val="en-GB"/>
        </w:rPr>
        <w:t xml:space="preserve">hese journals </w:t>
      </w:r>
      <w:r w:rsidR="00927686">
        <w:rPr>
          <w:rFonts w:ascii="Book Antiqua" w:hAnsi="Book Antiqua" w:cs="Times New Roman"/>
          <w:lang w:val="en-GB"/>
        </w:rPr>
        <w:t xml:space="preserve">having </w:t>
      </w:r>
      <w:r w:rsidR="0094701C" w:rsidRPr="0094701C">
        <w:rPr>
          <w:rFonts w:ascii="Book Antiqua" w:hAnsi="Book Antiqua" w:cs="Times New Roman"/>
          <w:lang w:val="en-GB"/>
        </w:rPr>
        <w:t>be</w:t>
      </w:r>
      <w:r w:rsidR="0094701C">
        <w:rPr>
          <w:rFonts w:ascii="Book Antiqua" w:hAnsi="Book Antiqua" w:cs="Times New Roman"/>
          <w:lang w:val="en-GB"/>
        </w:rPr>
        <w:t xml:space="preserve">en </w:t>
      </w:r>
      <w:r w:rsidR="0094701C" w:rsidRPr="0094701C">
        <w:rPr>
          <w:rFonts w:ascii="Book Antiqua" w:hAnsi="Book Antiqua" w:cs="Times New Roman"/>
          <w:lang w:val="en-GB"/>
        </w:rPr>
        <w:t>rigorously</w:t>
      </w:r>
      <w:r w:rsidRPr="00BD4E02">
        <w:rPr>
          <w:rFonts w:ascii="Book Antiqua" w:hAnsi="Book Antiqua" w:cs="Times New Roman"/>
          <w:lang w:val="en-GB"/>
        </w:rPr>
        <w:t xml:space="preserve"> evaluated with academic standards, particularly the peer review process.</w:t>
      </w:r>
    </w:p>
    <w:p w14:paraId="390799E6" w14:textId="77777777" w:rsidR="00E625D4" w:rsidRPr="00BD4E02" w:rsidRDefault="00E625D4" w:rsidP="00306D3D">
      <w:pPr>
        <w:spacing w:after="0" w:line="240" w:lineRule="auto"/>
        <w:jc w:val="both"/>
        <w:rPr>
          <w:rFonts w:ascii="Book Antiqua" w:hAnsi="Book Antiqua" w:cs="Times New Roman"/>
          <w:b/>
          <w:szCs w:val="24"/>
          <w:lang w:val="en-GB"/>
        </w:rPr>
      </w:pPr>
    </w:p>
    <w:p w14:paraId="024154AE" w14:textId="7F510A3C" w:rsidR="0062756F" w:rsidRDefault="00E625D4" w:rsidP="00306D3D">
      <w:pPr>
        <w:spacing w:after="0" w:line="240" w:lineRule="auto"/>
        <w:jc w:val="both"/>
        <w:rPr>
          <w:rFonts w:ascii="Book Antiqua" w:hAnsi="Book Antiqua" w:cs="Times New Roman"/>
          <w:lang w:val="en-GB"/>
        </w:rPr>
      </w:pPr>
      <w:r w:rsidRPr="00BD4E02">
        <w:rPr>
          <w:rFonts w:ascii="Book Antiqua" w:hAnsi="Book Antiqua" w:cs="Times New Roman"/>
          <w:lang w:val="en-GB"/>
        </w:rPr>
        <w:t xml:space="preserve">Another important aspect to highlight in the data collection process was the method </w:t>
      </w:r>
      <w:r w:rsidR="006B0F7F" w:rsidRPr="00BD4E02">
        <w:rPr>
          <w:rFonts w:ascii="Book Antiqua" w:hAnsi="Book Antiqua" w:cs="Times New Roman"/>
          <w:lang w:val="en-GB"/>
        </w:rPr>
        <w:t>used</w:t>
      </w:r>
      <w:r w:rsidR="00927686">
        <w:rPr>
          <w:rFonts w:ascii="Book Antiqua" w:hAnsi="Book Antiqua" w:cs="Times New Roman"/>
          <w:lang w:val="en-GB"/>
        </w:rPr>
        <w:t>,</w:t>
      </w:r>
      <w:r w:rsidRPr="00BD4E02">
        <w:rPr>
          <w:rFonts w:ascii="Book Antiqua" w:hAnsi="Book Antiqua" w:cs="Times New Roman"/>
          <w:lang w:val="en-GB"/>
        </w:rPr>
        <w:t xml:space="preserve"> which is an adaptation of the PRISMA (Preferred Reporting Items for Systematic Review and Meta-Analysis) methodology and validated by the scientific publication developed by Chamorro-Atalaya et al. (2023). This method consists of three stages that lead to the selection of publications for the analysis of bibliometric indicators. Initially, the topic to be investigated was defined, this being microlearning and nanolearning in </w:t>
      </w:r>
      <w:r w:rsidR="00927686">
        <w:rPr>
          <w:rFonts w:ascii="Book Antiqua" w:hAnsi="Book Antiqua" w:cs="Times New Roman"/>
          <w:lang w:val="en-GB"/>
        </w:rPr>
        <w:t>h</w:t>
      </w:r>
      <w:r w:rsidR="00927686" w:rsidRPr="00BD4E02">
        <w:rPr>
          <w:rFonts w:ascii="Book Antiqua" w:hAnsi="Book Antiqua" w:cs="Times New Roman"/>
          <w:lang w:val="en-GB"/>
        </w:rPr>
        <w:t xml:space="preserve">igher </w:t>
      </w:r>
      <w:r w:rsidR="00927686">
        <w:rPr>
          <w:rFonts w:ascii="Book Antiqua" w:hAnsi="Book Antiqua" w:cs="Times New Roman"/>
          <w:lang w:val="en-GB"/>
        </w:rPr>
        <w:t>e</w:t>
      </w:r>
      <w:r w:rsidR="00927686" w:rsidRPr="00BD4E02">
        <w:rPr>
          <w:rFonts w:ascii="Book Antiqua" w:hAnsi="Book Antiqua" w:cs="Times New Roman"/>
          <w:lang w:val="en-GB"/>
        </w:rPr>
        <w:t>ducation</w:t>
      </w:r>
      <w:r w:rsidRPr="00BD4E02">
        <w:rPr>
          <w:rFonts w:ascii="Book Antiqua" w:hAnsi="Book Antiqua" w:cs="Times New Roman"/>
          <w:lang w:val="en-GB"/>
        </w:rPr>
        <w:t xml:space="preserve">. In this first stage, 135 publications were identified, as a result of applying the search equation in the Scopus database, that is, without considering the publication period of the studies during </w:t>
      </w:r>
      <w:r w:rsidR="00927686">
        <w:rPr>
          <w:rFonts w:ascii="Book Antiqua" w:hAnsi="Book Antiqua" w:cs="Times New Roman"/>
          <w:lang w:val="en-GB"/>
        </w:rPr>
        <w:t xml:space="preserve">and after </w:t>
      </w:r>
      <w:r w:rsidRPr="00BD4E02">
        <w:rPr>
          <w:rFonts w:ascii="Book Antiqua" w:hAnsi="Book Antiqua" w:cs="Times New Roman"/>
          <w:lang w:val="en-GB"/>
        </w:rPr>
        <w:t xml:space="preserve">the COVID-19 pandemic. The second stage consisted of a screening of the manuscripts identified in the first stage, in which specific criteria were applied such as the scope of the cases addressed in the studies must be in </w:t>
      </w:r>
      <w:r w:rsidR="00927686">
        <w:rPr>
          <w:rFonts w:ascii="Book Antiqua" w:hAnsi="Book Antiqua" w:cs="Times New Roman"/>
          <w:lang w:val="en-GB"/>
        </w:rPr>
        <w:t>h</w:t>
      </w:r>
      <w:r w:rsidR="00927686" w:rsidRPr="00BD4E02">
        <w:rPr>
          <w:rFonts w:ascii="Book Antiqua" w:hAnsi="Book Antiqua" w:cs="Times New Roman"/>
          <w:lang w:val="en-GB"/>
        </w:rPr>
        <w:t xml:space="preserve">igher </w:t>
      </w:r>
      <w:r w:rsidR="00927686">
        <w:rPr>
          <w:rFonts w:ascii="Book Antiqua" w:hAnsi="Book Antiqua" w:cs="Times New Roman"/>
          <w:lang w:val="en-GB"/>
        </w:rPr>
        <w:t>e</w:t>
      </w:r>
      <w:r w:rsidR="00927686" w:rsidRPr="00BD4E02">
        <w:rPr>
          <w:rFonts w:ascii="Book Antiqua" w:hAnsi="Book Antiqua" w:cs="Times New Roman"/>
          <w:lang w:val="en-GB"/>
        </w:rPr>
        <w:t>ducation</w:t>
      </w:r>
      <w:r w:rsidRPr="00BD4E02">
        <w:rPr>
          <w:rFonts w:ascii="Book Antiqua" w:hAnsi="Book Antiqua" w:cs="Times New Roman"/>
          <w:lang w:val="en-GB"/>
        </w:rPr>
        <w:t>, and not in initial, primary or secondary education. Another aspect was that the publications be ope</w:t>
      </w:r>
      <w:r w:rsidR="009C30ED" w:rsidRPr="00BD4E02">
        <w:rPr>
          <w:rFonts w:ascii="Book Antiqua" w:hAnsi="Book Antiqua" w:cs="Times New Roman"/>
          <w:lang w:val="en-GB"/>
        </w:rPr>
        <w:t>n access in all their content; i</w:t>
      </w:r>
      <w:r w:rsidRPr="00BD4E02">
        <w:rPr>
          <w:rFonts w:ascii="Book Antiqua" w:hAnsi="Book Antiqua" w:cs="Times New Roman"/>
          <w:lang w:val="en-GB"/>
        </w:rPr>
        <w:t xml:space="preserve">n addition, it was also limited to publications during the years 2020 to 2024. In this second stage, 94 publications were identified. Finally, in the third stage, a review of the summaries and complete content of each publication selected in the previous phase was carried out. In this way, we sought to determine that the publications included in this final stage </w:t>
      </w:r>
      <w:r w:rsidR="009C30ED" w:rsidRPr="00BD4E02">
        <w:rPr>
          <w:rFonts w:ascii="Book Antiqua" w:hAnsi="Book Antiqua" w:cs="Times New Roman"/>
          <w:lang w:val="en-GB"/>
        </w:rPr>
        <w:t>were</w:t>
      </w:r>
      <w:r w:rsidRPr="00BD4E02">
        <w:rPr>
          <w:rFonts w:ascii="Book Antiqua" w:hAnsi="Book Antiqua" w:cs="Times New Roman"/>
          <w:lang w:val="en-GB"/>
        </w:rPr>
        <w:t xml:space="preserve"> suitable and consistent with the topic under study, </w:t>
      </w:r>
      <w:r w:rsidR="00927686" w:rsidRPr="00BD4E02">
        <w:rPr>
          <w:rFonts w:ascii="Book Antiqua" w:hAnsi="Book Antiqua" w:cs="Times New Roman"/>
          <w:lang w:val="en-GB"/>
        </w:rPr>
        <w:t>minimi</w:t>
      </w:r>
      <w:r w:rsidR="00927686">
        <w:rPr>
          <w:rFonts w:ascii="Book Antiqua" w:hAnsi="Book Antiqua" w:cs="Times New Roman"/>
          <w:lang w:val="en-GB"/>
        </w:rPr>
        <w:t>s</w:t>
      </w:r>
      <w:r w:rsidR="00927686" w:rsidRPr="00BD4E02">
        <w:rPr>
          <w:rFonts w:ascii="Book Antiqua" w:hAnsi="Book Antiqua" w:cs="Times New Roman"/>
          <w:lang w:val="en-GB"/>
        </w:rPr>
        <w:t xml:space="preserve">ing </w:t>
      </w:r>
      <w:r w:rsidRPr="00BD4E02">
        <w:rPr>
          <w:rFonts w:ascii="Book Antiqua" w:hAnsi="Book Antiqua" w:cs="Times New Roman"/>
          <w:lang w:val="en-GB"/>
        </w:rPr>
        <w:t>the possible biases present in the research. At this stage, 90 scientific publications were identified. Figure 1 shows in detail the process of collecting scientific publications at each stage.</w:t>
      </w:r>
    </w:p>
    <w:p w14:paraId="1C5AFF06" w14:textId="77777777" w:rsidR="003A6364" w:rsidRDefault="003A6364" w:rsidP="00306D3D">
      <w:pPr>
        <w:spacing w:after="0" w:line="240" w:lineRule="auto"/>
        <w:jc w:val="both"/>
        <w:rPr>
          <w:rFonts w:ascii="Book Antiqua" w:hAnsi="Book Antiqua" w:cs="Times New Roman"/>
          <w:lang w:val="en-GB"/>
        </w:rPr>
      </w:pPr>
    </w:p>
    <w:p w14:paraId="28B5315B" w14:textId="77777777" w:rsidR="003A6364" w:rsidRDefault="003A6364" w:rsidP="00306D3D">
      <w:pPr>
        <w:spacing w:after="0" w:line="240" w:lineRule="auto"/>
        <w:jc w:val="both"/>
        <w:rPr>
          <w:rFonts w:ascii="Book Antiqua" w:hAnsi="Book Antiqua" w:cs="Times New Roman"/>
          <w:lang w:val="en-GB"/>
        </w:rPr>
      </w:pPr>
    </w:p>
    <w:p w14:paraId="2C4512A0" w14:textId="77777777" w:rsidR="003A6364" w:rsidRDefault="003A6364" w:rsidP="00306D3D">
      <w:pPr>
        <w:spacing w:after="0" w:line="240" w:lineRule="auto"/>
        <w:jc w:val="both"/>
        <w:rPr>
          <w:rFonts w:ascii="Book Antiqua" w:hAnsi="Book Antiqua" w:cs="Times New Roman"/>
          <w:lang w:val="en-GB"/>
        </w:rPr>
      </w:pPr>
    </w:p>
    <w:p w14:paraId="1B58B633" w14:textId="77777777" w:rsidR="003A6364" w:rsidRDefault="003A6364" w:rsidP="00306D3D">
      <w:pPr>
        <w:spacing w:after="0" w:line="240" w:lineRule="auto"/>
        <w:jc w:val="both"/>
        <w:rPr>
          <w:rFonts w:ascii="Book Antiqua" w:hAnsi="Book Antiqua" w:cs="Times New Roman"/>
          <w:lang w:val="en-GB"/>
        </w:rPr>
      </w:pPr>
    </w:p>
    <w:p w14:paraId="3BE123DB" w14:textId="77777777" w:rsidR="003A6364" w:rsidRDefault="003A6364" w:rsidP="00306D3D">
      <w:pPr>
        <w:spacing w:after="0" w:line="240" w:lineRule="auto"/>
        <w:jc w:val="both"/>
        <w:rPr>
          <w:rFonts w:ascii="Book Antiqua" w:hAnsi="Book Antiqua" w:cs="Times New Roman"/>
          <w:lang w:val="en-GB"/>
        </w:rPr>
      </w:pPr>
    </w:p>
    <w:p w14:paraId="1B76E04C" w14:textId="77777777" w:rsidR="003A6364" w:rsidRDefault="003A6364" w:rsidP="00306D3D">
      <w:pPr>
        <w:spacing w:after="0" w:line="240" w:lineRule="auto"/>
        <w:jc w:val="both"/>
        <w:rPr>
          <w:rFonts w:ascii="Book Antiqua" w:hAnsi="Book Antiqua" w:cs="Times New Roman"/>
          <w:lang w:val="en-GB"/>
        </w:rPr>
      </w:pPr>
    </w:p>
    <w:p w14:paraId="766EBDC0" w14:textId="77777777" w:rsidR="00306D3D" w:rsidRDefault="00306D3D" w:rsidP="00306D3D">
      <w:pPr>
        <w:spacing w:after="0" w:line="240" w:lineRule="auto"/>
        <w:jc w:val="both"/>
        <w:rPr>
          <w:rFonts w:ascii="Book Antiqua" w:hAnsi="Book Antiqua" w:cs="Times New Roman"/>
          <w:lang w:val="en-GB"/>
        </w:rPr>
      </w:pPr>
    </w:p>
    <w:p w14:paraId="6B45D8C5" w14:textId="77777777" w:rsidR="00306D3D" w:rsidRDefault="00306D3D" w:rsidP="00306D3D">
      <w:pPr>
        <w:spacing w:after="0" w:line="240" w:lineRule="auto"/>
        <w:jc w:val="both"/>
        <w:rPr>
          <w:rFonts w:ascii="Book Antiqua" w:hAnsi="Book Antiqua" w:cs="Times New Roman"/>
          <w:lang w:val="en-GB"/>
        </w:rPr>
      </w:pPr>
    </w:p>
    <w:p w14:paraId="3B61639F" w14:textId="77777777" w:rsidR="00306D3D" w:rsidRDefault="00306D3D" w:rsidP="00306D3D">
      <w:pPr>
        <w:spacing w:after="0" w:line="240" w:lineRule="auto"/>
        <w:jc w:val="both"/>
        <w:rPr>
          <w:rFonts w:ascii="Book Antiqua" w:hAnsi="Book Antiqua" w:cs="Times New Roman"/>
          <w:lang w:val="en-GB"/>
        </w:rPr>
      </w:pPr>
    </w:p>
    <w:p w14:paraId="7A0757A0" w14:textId="77777777" w:rsidR="003A6364" w:rsidRDefault="003A6364" w:rsidP="00306D3D">
      <w:pPr>
        <w:spacing w:after="0" w:line="240" w:lineRule="auto"/>
        <w:jc w:val="both"/>
        <w:rPr>
          <w:rFonts w:ascii="Book Antiqua" w:hAnsi="Book Antiqua" w:cs="Times New Roman"/>
          <w:lang w:val="en-GB"/>
        </w:rPr>
      </w:pPr>
    </w:p>
    <w:p w14:paraId="196040BB" w14:textId="77777777" w:rsidR="003A6364" w:rsidRDefault="003A6364" w:rsidP="00306D3D">
      <w:pPr>
        <w:spacing w:after="0" w:line="240" w:lineRule="auto"/>
        <w:jc w:val="both"/>
        <w:rPr>
          <w:rFonts w:ascii="Book Antiqua" w:hAnsi="Book Antiqua" w:cs="Times New Roman"/>
          <w:lang w:val="en-GB"/>
        </w:rPr>
      </w:pPr>
    </w:p>
    <w:p w14:paraId="40A5DD84" w14:textId="77777777" w:rsidR="003A6364" w:rsidRDefault="003A6364" w:rsidP="00306D3D">
      <w:pPr>
        <w:spacing w:after="0" w:line="240" w:lineRule="auto"/>
        <w:jc w:val="both"/>
        <w:rPr>
          <w:rFonts w:ascii="Book Antiqua" w:hAnsi="Book Antiqua" w:cs="Times New Roman"/>
          <w:lang w:val="en-GB"/>
        </w:rPr>
      </w:pPr>
    </w:p>
    <w:p w14:paraId="64EAFAF6" w14:textId="77777777" w:rsidR="003A6364" w:rsidRDefault="003A6364" w:rsidP="00306D3D">
      <w:pPr>
        <w:spacing w:after="0" w:line="240" w:lineRule="auto"/>
        <w:jc w:val="both"/>
        <w:rPr>
          <w:rFonts w:ascii="Book Antiqua" w:hAnsi="Book Antiqua" w:cs="Times New Roman"/>
          <w:lang w:val="en-GB"/>
        </w:rPr>
      </w:pPr>
    </w:p>
    <w:p w14:paraId="1F5DAE61" w14:textId="77777777" w:rsidR="003A6364" w:rsidRDefault="003A6364" w:rsidP="00306D3D">
      <w:pPr>
        <w:spacing w:after="0" w:line="240" w:lineRule="auto"/>
        <w:jc w:val="both"/>
        <w:rPr>
          <w:rFonts w:ascii="Book Antiqua" w:hAnsi="Book Antiqua" w:cs="Times New Roman"/>
          <w:lang w:val="en-GB"/>
        </w:rPr>
      </w:pPr>
    </w:p>
    <w:p w14:paraId="1C09BBDE" w14:textId="77777777" w:rsidR="003A6364" w:rsidRDefault="003A6364" w:rsidP="00306D3D">
      <w:pPr>
        <w:spacing w:after="0" w:line="240" w:lineRule="auto"/>
        <w:jc w:val="both"/>
        <w:rPr>
          <w:rFonts w:ascii="Book Antiqua" w:hAnsi="Book Antiqua" w:cs="Times New Roman"/>
          <w:lang w:val="en-GB"/>
        </w:rPr>
      </w:pPr>
    </w:p>
    <w:p w14:paraId="23046089" w14:textId="77777777" w:rsidR="003A6364" w:rsidRPr="00BD4E02" w:rsidRDefault="003A6364" w:rsidP="00306D3D">
      <w:pPr>
        <w:spacing w:after="0" w:line="240" w:lineRule="auto"/>
        <w:jc w:val="both"/>
        <w:rPr>
          <w:rFonts w:ascii="Book Antiqua" w:hAnsi="Book Antiqua" w:cs="Times New Roman"/>
          <w:lang w:val="en-GB"/>
        </w:rPr>
      </w:pPr>
    </w:p>
    <w:p w14:paraId="6358117C" w14:textId="299E8B31" w:rsidR="0062756F" w:rsidRPr="00BD4E02" w:rsidRDefault="006B0F7F" w:rsidP="00306D3D">
      <w:pPr>
        <w:spacing w:after="0" w:line="240" w:lineRule="auto"/>
        <w:jc w:val="both"/>
        <w:rPr>
          <w:rFonts w:ascii="Book Antiqua" w:hAnsi="Book Antiqua" w:cs="Times New Roman"/>
          <w:lang w:val="en-GB"/>
        </w:rPr>
      </w:pPr>
      <w:r w:rsidRPr="006B6DDF">
        <w:rPr>
          <w:rFonts w:ascii="Book Antiqua" w:hAnsi="Book Antiqua" w:cs="Times New Roman"/>
          <w:noProof/>
          <w:lang w:val="es-PE" w:eastAsia="es-PE"/>
        </w:rPr>
        <w:lastRenderedPageBreak/>
        <w:drawing>
          <wp:anchor distT="0" distB="0" distL="114300" distR="114300" simplePos="0" relativeHeight="251671552" behindDoc="1" locked="0" layoutInCell="1" allowOverlap="1" wp14:anchorId="541C943F" wp14:editId="6B8C13D6">
            <wp:simplePos x="0" y="0"/>
            <wp:positionH relativeFrom="column">
              <wp:posOffset>678180</wp:posOffset>
            </wp:positionH>
            <wp:positionV relativeFrom="paragraph">
              <wp:posOffset>-15240</wp:posOffset>
            </wp:positionV>
            <wp:extent cx="4561175" cy="375666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61175" cy="3756660"/>
                    </a:xfrm>
                    <a:prstGeom prst="rect">
                      <a:avLst/>
                    </a:prstGeom>
                  </pic:spPr>
                </pic:pic>
              </a:graphicData>
            </a:graphic>
            <wp14:sizeRelH relativeFrom="page">
              <wp14:pctWidth>0</wp14:pctWidth>
            </wp14:sizeRelH>
            <wp14:sizeRelV relativeFrom="page">
              <wp14:pctHeight>0</wp14:pctHeight>
            </wp14:sizeRelV>
          </wp:anchor>
        </w:drawing>
      </w:r>
    </w:p>
    <w:p w14:paraId="55F04A7F" w14:textId="23189AC6" w:rsidR="0062756F" w:rsidRPr="00BD4E02" w:rsidRDefault="0062756F" w:rsidP="00306D3D">
      <w:pPr>
        <w:spacing w:after="0" w:line="240" w:lineRule="auto"/>
        <w:jc w:val="both"/>
        <w:rPr>
          <w:rFonts w:ascii="Book Antiqua" w:hAnsi="Book Antiqua" w:cs="Times New Roman"/>
          <w:lang w:val="en-GB"/>
        </w:rPr>
      </w:pPr>
    </w:p>
    <w:p w14:paraId="46AA28CE" w14:textId="54D2F074" w:rsidR="0062756F" w:rsidRPr="00BD4E02" w:rsidRDefault="0062756F" w:rsidP="00306D3D">
      <w:pPr>
        <w:spacing w:after="0" w:line="240" w:lineRule="auto"/>
        <w:jc w:val="both"/>
        <w:rPr>
          <w:rFonts w:ascii="Book Antiqua" w:hAnsi="Book Antiqua" w:cs="Times New Roman"/>
          <w:lang w:val="en-GB"/>
        </w:rPr>
      </w:pPr>
    </w:p>
    <w:p w14:paraId="1F22304F" w14:textId="700DA6F2" w:rsidR="00705B12" w:rsidRPr="00BD4E02" w:rsidRDefault="00705B12" w:rsidP="00306D3D">
      <w:pPr>
        <w:spacing w:after="0" w:line="240" w:lineRule="auto"/>
        <w:jc w:val="both"/>
        <w:rPr>
          <w:rFonts w:ascii="Book Antiqua" w:hAnsi="Book Antiqua" w:cs="Times New Roman"/>
          <w:lang w:val="en-GB"/>
        </w:rPr>
      </w:pPr>
    </w:p>
    <w:p w14:paraId="19876214" w14:textId="1D18F95C" w:rsidR="00705B12" w:rsidRPr="00BD4E02" w:rsidRDefault="00705B12" w:rsidP="00306D3D">
      <w:pPr>
        <w:spacing w:after="0" w:line="240" w:lineRule="auto"/>
        <w:jc w:val="both"/>
        <w:rPr>
          <w:rFonts w:ascii="Book Antiqua" w:hAnsi="Book Antiqua" w:cs="Times New Roman"/>
          <w:lang w:val="en-GB"/>
        </w:rPr>
      </w:pPr>
    </w:p>
    <w:p w14:paraId="453EC882" w14:textId="3300F1A9" w:rsidR="00ED48F0" w:rsidRPr="00BD4E02" w:rsidRDefault="00ED48F0" w:rsidP="00306D3D">
      <w:pPr>
        <w:spacing w:after="0" w:line="240" w:lineRule="auto"/>
        <w:jc w:val="both"/>
        <w:rPr>
          <w:rFonts w:ascii="Book Antiqua" w:hAnsi="Book Antiqua" w:cs="Times New Roman"/>
          <w:lang w:val="en-GB"/>
        </w:rPr>
      </w:pPr>
    </w:p>
    <w:p w14:paraId="25E5AFB8" w14:textId="2BFDE126" w:rsidR="007530B2" w:rsidRPr="00BD4E02" w:rsidRDefault="007530B2" w:rsidP="00306D3D">
      <w:pPr>
        <w:spacing w:after="0" w:line="240" w:lineRule="auto"/>
        <w:jc w:val="both"/>
        <w:rPr>
          <w:rFonts w:ascii="Book Antiqua" w:hAnsi="Book Antiqua" w:cs="Times New Roman"/>
          <w:lang w:val="en-GB"/>
        </w:rPr>
      </w:pPr>
    </w:p>
    <w:p w14:paraId="7792FD0F" w14:textId="77777777" w:rsidR="007530B2" w:rsidRPr="00BD4E02" w:rsidRDefault="007530B2" w:rsidP="00306D3D">
      <w:pPr>
        <w:spacing w:after="0" w:line="240" w:lineRule="auto"/>
        <w:jc w:val="both"/>
        <w:rPr>
          <w:rFonts w:ascii="Book Antiqua" w:hAnsi="Book Antiqua" w:cs="Times New Roman"/>
          <w:lang w:val="en-GB"/>
        </w:rPr>
      </w:pPr>
    </w:p>
    <w:p w14:paraId="7D2A32AC" w14:textId="77777777" w:rsidR="00E625D4" w:rsidRPr="00BD4E02" w:rsidRDefault="00E625D4" w:rsidP="00306D3D">
      <w:pPr>
        <w:spacing w:after="0" w:line="240" w:lineRule="auto"/>
        <w:jc w:val="both"/>
        <w:rPr>
          <w:rFonts w:ascii="Book Antiqua" w:hAnsi="Book Antiqua" w:cs="Times New Roman"/>
          <w:lang w:val="en-GB"/>
        </w:rPr>
      </w:pPr>
    </w:p>
    <w:p w14:paraId="200327B2" w14:textId="77777777" w:rsidR="006B0F7F" w:rsidRPr="00BD4E02" w:rsidRDefault="006B0F7F" w:rsidP="00306D3D">
      <w:pPr>
        <w:spacing w:after="0" w:line="240" w:lineRule="auto"/>
        <w:jc w:val="both"/>
        <w:rPr>
          <w:rFonts w:ascii="Book Antiqua" w:hAnsi="Book Antiqua" w:cs="Times New Roman"/>
          <w:lang w:val="en-GB"/>
        </w:rPr>
      </w:pPr>
    </w:p>
    <w:p w14:paraId="4FD8BD15" w14:textId="77777777" w:rsidR="00D96721" w:rsidRDefault="00D96721" w:rsidP="00306D3D">
      <w:pPr>
        <w:spacing w:after="0" w:line="240" w:lineRule="auto"/>
        <w:jc w:val="center"/>
        <w:rPr>
          <w:rFonts w:ascii="Book Antiqua" w:hAnsi="Book Antiqua" w:cs="Times New Roman"/>
          <w:b/>
          <w:bCs/>
          <w:sz w:val="20"/>
          <w:szCs w:val="20"/>
          <w:lang w:val="en-GB"/>
        </w:rPr>
      </w:pPr>
    </w:p>
    <w:p w14:paraId="48DAA492" w14:textId="77777777" w:rsidR="00D96721" w:rsidRDefault="00D96721" w:rsidP="00306D3D">
      <w:pPr>
        <w:spacing w:after="0" w:line="240" w:lineRule="auto"/>
        <w:jc w:val="center"/>
        <w:rPr>
          <w:rFonts w:ascii="Book Antiqua" w:hAnsi="Book Antiqua" w:cs="Times New Roman"/>
          <w:b/>
          <w:bCs/>
          <w:sz w:val="20"/>
          <w:szCs w:val="20"/>
          <w:lang w:val="en-GB"/>
        </w:rPr>
      </w:pPr>
    </w:p>
    <w:p w14:paraId="06E85BFF" w14:textId="77777777" w:rsidR="00D96721" w:rsidRDefault="00D96721" w:rsidP="00306D3D">
      <w:pPr>
        <w:spacing w:after="0" w:line="240" w:lineRule="auto"/>
        <w:jc w:val="center"/>
        <w:rPr>
          <w:rFonts w:ascii="Book Antiqua" w:hAnsi="Book Antiqua" w:cs="Times New Roman"/>
          <w:b/>
          <w:bCs/>
          <w:sz w:val="20"/>
          <w:szCs w:val="20"/>
          <w:lang w:val="en-GB"/>
        </w:rPr>
      </w:pPr>
    </w:p>
    <w:p w14:paraId="1B1DE8C8" w14:textId="77777777" w:rsidR="00D96721" w:rsidRDefault="00D96721" w:rsidP="00306D3D">
      <w:pPr>
        <w:spacing w:after="0" w:line="240" w:lineRule="auto"/>
        <w:jc w:val="center"/>
        <w:rPr>
          <w:rFonts w:ascii="Book Antiqua" w:hAnsi="Book Antiqua" w:cs="Times New Roman"/>
          <w:b/>
          <w:bCs/>
          <w:sz w:val="20"/>
          <w:szCs w:val="20"/>
          <w:lang w:val="en-GB"/>
        </w:rPr>
      </w:pPr>
    </w:p>
    <w:p w14:paraId="77F1A8FB" w14:textId="77777777" w:rsidR="00D96721" w:rsidRDefault="00D96721" w:rsidP="00306D3D">
      <w:pPr>
        <w:spacing w:after="0" w:line="240" w:lineRule="auto"/>
        <w:jc w:val="center"/>
        <w:rPr>
          <w:rFonts w:ascii="Book Antiqua" w:hAnsi="Book Antiqua" w:cs="Times New Roman"/>
          <w:b/>
          <w:bCs/>
          <w:sz w:val="20"/>
          <w:szCs w:val="20"/>
          <w:lang w:val="en-GB"/>
        </w:rPr>
      </w:pPr>
    </w:p>
    <w:p w14:paraId="42F43B1D" w14:textId="77777777" w:rsidR="003A6364" w:rsidRDefault="003A6364" w:rsidP="00306D3D">
      <w:pPr>
        <w:spacing w:after="0" w:line="240" w:lineRule="auto"/>
        <w:jc w:val="center"/>
        <w:rPr>
          <w:rFonts w:ascii="Book Antiqua" w:hAnsi="Book Antiqua" w:cs="Times New Roman"/>
          <w:b/>
          <w:bCs/>
          <w:sz w:val="20"/>
          <w:szCs w:val="20"/>
          <w:lang w:val="en-GB"/>
        </w:rPr>
      </w:pPr>
    </w:p>
    <w:p w14:paraId="62BEC110" w14:textId="77777777" w:rsidR="003A6364" w:rsidRDefault="003A6364" w:rsidP="00306D3D">
      <w:pPr>
        <w:spacing w:after="0" w:line="240" w:lineRule="auto"/>
        <w:jc w:val="center"/>
        <w:rPr>
          <w:rFonts w:ascii="Book Antiqua" w:hAnsi="Book Antiqua" w:cs="Times New Roman"/>
          <w:b/>
          <w:bCs/>
          <w:sz w:val="20"/>
          <w:szCs w:val="20"/>
          <w:lang w:val="en-GB"/>
        </w:rPr>
      </w:pPr>
    </w:p>
    <w:p w14:paraId="1359CA25" w14:textId="77777777" w:rsidR="003A6364" w:rsidRDefault="003A6364" w:rsidP="00306D3D">
      <w:pPr>
        <w:spacing w:after="0" w:line="240" w:lineRule="auto"/>
        <w:jc w:val="center"/>
        <w:rPr>
          <w:rFonts w:ascii="Book Antiqua" w:hAnsi="Book Antiqua" w:cs="Times New Roman"/>
          <w:b/>
          <w:bCs/>
          <w:sz w:val="20"/>
          <w:szCs w:val="20"/>
          <w:lang w:val="en-GB"/>
        </w:rPr>
      </w:pPr>
    </w:p>
    <w:p w14:paraId="5B607E1B" w14:textId="77777777" w:rsidR="003A6364" w:rsidRDefault="003A6364" w:rsidP="00306D3D">
      <w:pPr>
        <w:spacing w:after="0" w:line="240" w:lineRule="auto"/>
        <w:jc w:val="center"/>
        <w:rPr>
          <w:rFonts w:ascii="Book Antiqua" w:hAnsi="Book Antiqua" w:cs="Times New Roman"/>
          <w:b/>
          <w:bCs/>
          <w:sz w:val="20"/>
          <w:szCs w:val="20"/>
          <w:lang w:val="en-GB"/>
        </w:rPr>
      </w:pPr>
    </w:p>
    <w:p w14:paraId="71F2BB3F" w14:textId="77777777" w:rsidR="003A6364" w:rsidRDefault="003A6364" w:rsidP="00306D3D">
      <w:pPr>
        <w:spacing w:after="0" w:line="240" w:lineRule="auto"/>
        <w:jc w:val="center"/>
        <w:rPr>
          <w:rFonts w:ascii="Book Antiqua" w:hAnsi="Book Antiqua" w:cs="Times New Roman"/>
          <w:b/>
          <w:bCs/>
          <w:sz w:val="20"/>
          <w:szCs w:val="20"/>
          <w:lang w:val="en-GB"/>
        </w:rPr>
      </w:pPr>
    </w:p>
    <w:p w14:paraId="31ED3B1D" w14:textId="77777777" w:rsidR="003A6364" w:rsidRDefault="003A6364" w:rsidP="00306D3D">
      <w:pPr>
        <w:spacing w:after="0" w:line="240" w:lineRule="auto"/>
        <w:jc w:val="center"/>
        <w:rPr>
          <w:rFonts w:ascii="Book Antiqua" w:hAnsi="Book Antiqua" w:cs="Times New Roman"/>
          <w:b/>
          <w:bCs/>
          <w:sz w:val="20"/>
          <w:szCs w:val="20"/>
          <w:lang w:val="en-GB"/>
        </w:rPr>
      </w:pPr>
    </w:p>
    <w:p w14:paraId="56D2DD00" w14:textId="77777777" w:rsidR="003A6364" w:rsidRDefault="003A6364" w:rsidP="00306D3D">
      <w:pPr>
        <w:spacing w:after="0" w:line="240" w:lineRule="auto"/>
        <w:jc w:val="center"/>
        <w:rPr>
          <w:rFonts w:ascii="Book Antiqua" w:hAnsi="Book Antiqua" w:cs="Times New Roman"/>
          <w:b/>
          <w:bCs/>
          <w:sz w:val="20"/>
          <w:szCs w:val="20"/>
          <w:lang w:val="en-GB"/>
        </w:rPr>
      </w:pPr>
    </w:p>
    <w:p w14:paraId="1344DE17" w14:textId="77777777" w:rsidR="003A6364" w:rsidRDefault="003A6364" w:rsidP="00306D3D">
      <w:pPr>
        <w:spacing w:after="0" w:line="240" w:lineRule="auto"/>
        <w:jc w:val="center"/>
        <w:rPr>
          <w:rFonts w:ascii="Book Antiqua" w:hAnsi="Book Antiqua" w:cs="Times New Roman"/>
          <w:b/>
          <w:bCs/>
          <w:sz w:val="20"/>
          <w:szCs w:val="20"/>
          <w:lang w:val="en-GB"/>
        </w:rPr>
      </w:pPr>
    </w:p>
    <w:p w14:paraId="1D9C32C6" w14:textId="72752622" w:rsidR="006F0673" w:rsidRPr="00BD4E02" w:rsidRDefault="00EB5AA2" w:rsidP="00306D3D">
      <w:pPr>
        <w:spacing w:after="0" w:line="240" w:lineRule="auto"/>
        <w:jc w:val="center"/>
        <w:rPr>
          <w:rFonts w:ascii="Book Antiqua" w:hAnsi="Book Antiqua" w:cs="Times New Roman"/>
          <w:b/>
          <w:bCs/>
          <w:sz w:val="20"/>
          <w:szCs w:val="20"/>
          <w:lang w:val="en-GB"/>
        </w:rPr>
      </w:pPr>
      <w:r w:rsidRPr="00BD4E02">
        <w:rPr>
          <w:rFonts w:ascii="Book Antiqua" w:hAnsi="Book Antiqua" w:cs="Times New Roman"/>
          <w:b/>
          <w:bCs/>
          <w:sz w:val="20"/>
          <w:szCs w:val="20"/>
          <w:lang w:val="en-GB"/>
        </w:rPr>
        <w:t xml:space="preserve">Figure 1. </w:t>
      </w:r>
      <w:r w:rsidR="00E625D4" w:rsidRPr="00BD4E02">
        <w:rPr>
          <w:rFonts w:ascii="Book Antiqua" w:hAnsi="Book Antiqua" w:cs="Times New Roman"/>
          <w:b/>
          <w:bCs/>
          <w:sz w:val="20"/>
          <w:szCs w:val="20"/>
          <w:lang w:val="en-GB"/>
        </w:rPr>
        <w:t>Data collection process</w:t>
      </w:r>
    </w:p>
    <w:p w14:paraId="72076A76" w14:textId="77777777" w:rsidR="003A6364" w:rsidRDefault="003A6364" w:rsidP="00306D3D">
      <w:pPr>
        <w:spacing w:after="0" w:line="240" w:lineRule="auto"/>
        <w:jc w:val="both"/>
        <w:rPr>
          <w:rFonts w:ascii="Book Antiqua" w:hAnsi="Book Antiqua" w:cs="Times New Roman"/>
          <w:b/>
          <w:bCs/>
          <w:iCs/>
          <w:szCs w:val="24"/>
          <w:lang w:val="en-GB"/>
        </w:rPr>
      </w:pPr>
    </w:p>
    <w:p w14:paraId="0271DC4D" w14:textId="5408D605" w:rsidR="00E625D4" w:rsidRPr="00BD4E02" w:rsidRDefault="00E625D4" w:rsidP="00306D3D">
      <w:pPr>
        <w:spacing w:after="0" w:line="240" w:lineRule="auto"/>
        <w:jc w:val="both"/>
        <w:rPr>
          <w:rFonts w:ascii="Book Antiqua" w:hAnsi="Book Antiqua" w:cs="Times New Roman"/>
          <w:b/>
          <w:bCs/>
          <w:iCs/>
          <w:szCs w:val="24"/>
          <w:lang w:val="en-GB"/>
        </w:rPr>
      </w:pPr>
      <w:r w:rsidRPr="00BD4E02">
        <w:rPr>
          <w:rFonts w:ascii="Book Antiqua" w:hAnsi="Book Antiqua" w:cs="Times New Roman"/>
          <w:b/>
          <w:bCs/>
          <w:iCs/>
          <w:szCs w:val="24"/>
          <w:lang w:val="en-GB"/>
        </w:rPr>
        <w:t>2.4 Data processing and analysis</w:t>
      </w:r>
    </w:p>
    <w:p w14:paraId="0D5E0417" w14:textId="401474B3" w:rsidR="00F54B31" w:rsidRPr="00BD4E02" w:rsidRDefault="00E625D4" w:rsidP="00306D3D">
      <w:pPr>
        <w:spacing w:after="0" w:line="240" w:lineRule="auto"/>
        <w:jc w:val="both"/>
        <w:rPr>
          <w:rFonts w:ascii="Book Antiqua" w:hAnsi="Book Antiqua" w:cs="Times New Roman"/>
          <w:bCs/>
          <w:lang w:val="en-GB"/>
        </w:rPr>
      </w:pPr>
      <w:r w:rsidRPr="00BD4E02">
        <w:rPr>
          <w:rFonts w:ascii="Book Antiqua" w:hAnsi="Book Antiqua" w:cs="Times New Roman"/>
          <w:bCs/>
          <w:lang w:val="en-GB"/>
        </w:rPr>
        <w:t xml:space="preserve">For the processing and analysis of the collected data, two </w:t>
      </w:r>
      <w:r w:rsidR="00927686" w:rsidRPr="00BD4E02">
        <w:rPr>
          <w:rFonts w:ascii="Book Antiqua" w:hAnsi="Book Antiqua" w:cs="Times New Roman"/>
          <w:bCs/>
          <w:lang w:val="en-GB"/>
        </w:rPr>
        <w:t>speciali</w:t>
      </w:r>
      <w:r w:rsidR="00927686">
        <w:rPr>
          <w:rFonts w:ascii="Book Antiqua" w:hAnsi="Book Antiqua" w:cs="Times New Roman"/>
          <w:bCs/>
          <w:lang w:val="en-GB"/>
        </w:rPr>
        <w:t>s</w:t>
      </w:r>
      <w:r w:rsidR="00927686" w:rsidRPr="00BD4E02">
        <w:rPr>
          <w:rFonts w:ascii="Book Antiqua" w:hAnsi="Book Antiqua" w:cs="Times New Roman"/>
          <w:bCs/>
          <w:lang w:val="en-GB"/>
        </w:rPr>
        <w:t xml:space="preserve">ed </w:t>
      </w:r>
      <w:r w:rsidRPr="00BD4E02">
        <w:rPr>
          <w:rFonts w:ascii="Book Antiqua" w:hAnsi="Book Antiqua" w:cs="Times New Roman"/>
          <w:bCs/>
          <w:lang w:val="en-GB"/>
        </w:rPr>
        <w:t xml:space="preserve">and widely used software for bibliometric analysis were used, VOSviewer and Bibliometrix. These </w:t>
      </w:r>
      <w:r w:rsidR="00927686" w:rsidRPr="00BD4E02">
        <w:rPr>
          <w:rFonts w:ascii="Book Antiqua" w:hAnsi="Book Antiqua" w:cs="Times New Roman"/>
          <w:bCs/>
          <w:lang w:val="en-GB"/>
        </w:rPr>
        <w:t>software</w:t>
      </w:r>
      <w:r w:rsidRPr="00BD4E02">
        <w:rPr>
          <w:rFonts w:ascii="Book Antiqua" w:hAnsi="Book Antiqua" w:cs="Times New Roman"/>
          <w:bCs/>
          <w:lang w:val="en-GB"/>
        </w:rPr>
        <w:t xml:space="preserve"> contribute</w:t>
      </w:r>
      <w:r w:rsidR="00927686">
        <w:rPr>
          <w:rFonts w:ascii="Book Antiqua" w:hAnsi="Book Antiqua" w:cs="Times New Roman"/>
          <w:bCs/>
          <w:lang w:val="en-GB"/>
        </w:rPr>
        <w:t>d</w:t>
      </w:r>
      <w:r w:rsidRPr="00BD4E02">
        <w:rPr>
          <w:rFonts w:ascii="Book Antiqua" w:hAnsi="Book Antiqua" w:cs="Times New Roman"/>
          <w:bCs/>
          <w:lang w:val="en-GB"/>
        </w:rPr>
        <w:t xml:space="preserve"> to the generation of reports on scientific production by year of publication, bibliographic sources and authors with the highest number of citations, representations of co-occurrence and grouping networks</w:t>
      </w:r>
      <w:r w:rsidR="00927686">
        <w:rPr>
          <w:rFonts w:ascii="Book Antiqua" w:hAnsi="Book Antiqua" w:cs="Times New Roman"/>
          <w:bCs/>
          <w:lang w:val="en-GB"/>
        </w:rPr>
        <w:t>, by</w:t>
      </w:r>
      <w:r w:rsidRPr="00BD4E02">
        <w:rPr>
          <w:rFonts w:ascii="Book Antiqua" w:hAnsi="Book Antiqua" w:cs="Times New Roman"/>
          <w:bCs/>
          <w:lang w:val="en-GB"/>
        </w:rPr>
        <w:t xml:space="preserve"> which it </w:t>
      </w:r>
      <w:r w:rsidR="00927686">
        <w:rPr>
          <w:rFonts w:ascii="Book Antiqua" w:hAnsi="Book Antiqua" w:cs="Times New Roman"/>
          <w:bCs/>
          <w:lang w:val="en-GB"/>
        </w:rPr>
        <w:t xml:space="preserve">was </w:t>
      </w:r>
      <w:r w:rsidRPr="00BD4E02">
        <w:rPr>
          <w:rFonts w:ascii="Book Antiqua" w:hAnsi="Book Antiqua" w:cs="Times New Roman"/>
          <w:bCs/>
          <w:lang w:val="en-GB"/>
        </w:rPr>
        <w:t xml:space="preserve">possible to identify the prevalent themes and gaps in the field of study on microlearning and nanolearning in </w:t>
      </w:r>
      <w:r w:rsidR="00927686">
        <w:rPr>
          <w:rFonts w:ascii="Book Antiqua" w:hAnsi="Book Antiqua" w:cs="Times New Roman"/>
          <w:bCs/>
          <w:lang w:val="en-GB"/>
        </w:rPr>
        <w:t>h</w:t>
      </w:r>
      <w:r w:rsidR="00927686" w:rsidRPr="00BD4E02">
        <w:rPr>
          <w:rFonts w:ascii="Book Antiqua" w:hAnsi="Book Antiqua" w:cs="Times New Roman"/>
          <w:bCs/>
          <w:lang w:val="en-GB"/>
        </w:rPr>
        <w:t xml:space="preserve">igher </w:t>
      </w:r>
      <w:r w:rsidR="00927686">
        <w:rPr>
          <w:rFonts w:ascii="Book Antiqua" w:hAnsi="Book Antiqua" w:cs="Times New Roman"/>
          <w:bCs/>
          <w:lang w:val="en-GB"/>
        </w:rPr>
        <w:t>e</w:t>
      </w:r>
      <w:r w:rsidR="00927686" w:rsidRPr="00BD4E02">
        <w:rPr>
          <w:rFonts w:ascii="Book Antiqua" w:hAnsi="Book Antiqua" w:cs="Times New Roman"/>
          <w:bCs/>
          <w:lang w:val="en-GB"/>
        </w:rPr>
        <w:t>ducation</w:t>
      </w:r>
      <w:r w:rsidRPr="00BD4E02">
        <w:rPr>
          <w:rFonts w:ascii="Book Antiqua" w:hAnsi="Book Antiqua" w:cs="Times New Roman"/>
          <w:bCs/>
          <w:lang w:val="en-GB"/>
        </w:rPr>
        <w:t>. In this regard, George and Avallo-Martínez (2021) point out that the VOSviewer software is a widely used tool to perform bibliometric analysis. Furthermore, Pedraja-Rejas and Rodríguez-Ponce (2021) state that Bibliometrix is a tool designed for quantitative research in scientometrics and bibliometrics, which facilitates the description and monitoring of publications to identify trends in various areas of study.</w:t>
      </w:r>
    </w:p>
    <w:p w14:paraId="4C593A42" w14:textId="77777777" w:rsidR="000D4F9F" w:rsidRPr="00BD4E02" w:rsidRDefault="000D4F9F" w:rsidP="00306D3D">
      <w:pPr>
        <w:spacing w:after="0" w:line="240" w:lineRule="auto"/>
        <w:jc w:val="both"/>
        <w:rPr>
          <w:rFonts w:ascii="Book Antiqua" w:hAnsi="Book Antiqua" w:cs="Times New Roman"/>
          <w:b/>
          <w:bCs/>
          <w:sz w:val="20"/>
          <w:szCs w:val="20"/>
          <w:lang w:val="en-GB"/>
        </w:rPr>
      </w:pPr>
    </w:p>
    <w:p w14:paraId="242DA03E" w14:textId="6A2A17B5" w:rsidR="00AE5E23" w:rsidRPr="00BD4E02" w:rsidRDefault="00AF46AD" w:rsidP="00306D3D">
      <w:pPr>
        <w:pStyle w:val="ListParagraph"/>
        <w:numPr>
          <w:ilvl w:val="0"/>
          <w:numId w:val="8"/>
        </w:numPr>
        <w:spacing w:after="0" w:line="240" w:lineRule="auto"/>
        <w:ind w:left="284" w:hanging="284"/>
        <w:jc w:val="both"/>
        <w:rPr>
          <w:rFonts w:ascii="Book Antiqua" w:hAnsi="Book Antiqua" w:cs="Times New Roman"/>
          <w:b/>
          <w:sz w:val="24"/>
          <w:szCs w:val="24"/>
          <w:lang w:val="en-GB"/>
        </w:rPr>
      </w:pPr>
      <w:r w:rsidRPr="00BD4E02">
        <w:rPr>
          <w:rFonts w:ascii="Book Antiqua" w:hAnsi="Book Antiqua" w:cs="Times New Roman"/>
          <w:b/>
          <w:sz w:val="24"/>
          <w:szCs w:val="24"/>
          <w:lang w:val="en-GB"/>
        </w:rPr>
        <w:t>Results and discussion</w:t>
      </w:r>
    </w:p>
    <w:p w14:paraId="279DE8C6" w14:textId="03577472" w:rsidR="006B314D" w:rsidRPr="00BD4E02" w:rsidRDefault="006B314D" w:rsidP="00306D3D">
      <w:pPr>
        <w:pStyle w:val="ListParagraph"/>
        <w:numPr>
          <w:ilvl w:val="1"/>
          <w:numId w:val="8"/>
        </w:numPr>
        <w:spacing w:after="0" w:line="240" w:lineRule="auto"/>
        <w:ind w:left="426" w:hanging="426"/>
        <w:jc w:val="both"/>
        <w:rPr>
          <w:rFonts w:ascii="Book Antiqua" w:hAnsi="Book Antiqua" w:cs="Times New Roman"/>
          <w:b/>
          <w:lang w:val="en-GB"/>
        </w:rPr>
      </w:pPr>
      <w:r w:rsidRPr="00BD4E02">
        <w:rPr>
          <w:rFonts w:ascii="Book Antiqua" w:hAnsi="Book Antiqua" w:cs="Times New Roman"/>
          <w:b/>
          <w:lang w:val="en-GB"/>
        </w:rPr>
        <w:t xml:space="preserve">How has the COVID-19 pandemic influenced scientific production in the application of microlearning and nanolearning in </w:t>
      </w:r>
      <w:r w:rsidR="00927686">
        <w:rPr>
          <w:rFonts w:ascii="Book Antiqua" w:hAnsi="Book Antiqua" w:cs="Times New Roman"/>
          <w:b/>
          <w:lang w:val="en-GB"/>
        </w:rPr>
        <w:t>h</w:t>
      </w:r>
      <w:r w:rsidR="00927686" w:rsidRPr="00BD4E02">
        <w:rPr>
          <w:rFonts w:ascii="Book Antiqua" w:hAnsi="Book Antiqua" w:cs="Times New Roman"/>
          <w:b/>
          <w:lang w:val="en-GB"/>
        </w:rPr>
        <w:t xml:space="preserve">igher </w:t>
      </w:r>
      <w:r w:rsidR="00927686">
        <w:rPr>
          <w:rFonts w:ascii="Book Antiqua" w:hAnsi="Book Antiqua" w:cs="Times New Roman"/>
          <w:b/>
          <w:lang w:val="en-GB"/>
        </w:rPr>
        <w:t>e</w:t>
      </w:r>
      <w:r w:rsidR="00927686" w:rsidRPr="00BD4E02">
        <w:rPr>
          <w:rFonts w:ascii="Book Antiqua" w:hAnsi="Book Antiqua" w:cs="Times New Roman"/>
          <w:b/>
          <w:lang w:val="en-GB"/>
        </w:rPr>
        <w:t>ducation</w:t>
      </w:r>
      <w:r w:rsidRPr="00BD4E02">
        <w:rPr>
          <w:rFonts w:ascii="Book Antiqua" w:hAnsi="Book Antiqua" w:cs="Times New Roman"/>
          <w:b/>
          <w:lang w:val="en-GB"/>
        </w:rPr>
        <w:t>?</w:t>
      </w:r>
    </w:p>
    <w:p w14:paraId="6CB43144" w14:textId="2663C881" w:rsidR="00201A81" w:rsidRDefault="006B314D" w:rsidP="00306D3D">
      <w:pPr>
        <w:spacing w:after="0" w:line="240" w:lineRule="auto"/>
        <w:jc w:val="both"/>
        <w:rPr>
          <w:rFonts w:ascii="Book Antiqua" w:hAnsi="Book Antiqua" w:cs="Times New Roman"/>
          <w:lang w:val="en-GB"/>
        </w:rPr>
      </w:pPr>
      <w:r w:rsidRPr="00BD4E02">
        <w:rPr>
          <w:rFonts w:ascii="Book Antiqua" w:hAnsi="Book Antiqua" w:cs="Times New Roman"/>
          <w:lang w:val="en-GB"/>
        </w:rPr>
        <w:t xml:space="preserve">Although the study focused on </w:t>
      </w:r>
      <w:r w:rsidR="00927686" w:rsidRPr="00BD4E02">
        <w:rPr>
          <w:rFonts w:ascii="Book Antiqua" w:hAnsi="Book Antiqua" w:cs="Times New Roman"/>
          <w:lang w:val="en-GB"/>
        </w:rPr>
        <w:t>analy</w:t>
      </w:r>
      <w:r w:rsidR="00927686">
        <w:rPr>
          <w:rFonts w:ascii="Book Antiqua" w:hAnsi="Book Antiqua" w:cs="Times New Roman"/>
          <w:lang w:val="en-GB"/>
        </w:rPr>
        <w:t>s</w:t>
      </w:r>
      <w:r w:rsidR="00927686" w:rsidRPr="00BD4E02">
        <w:rPr>
          <w:rFonts w:ascii="Book Antiqua" w:hAnsi="Book Antiqua" w:cs="Times New Roman"/>
          <w:lang w:val="en-GB"/>
        </w:rPr>
        <w:t xml:space="preserve">ing </w:t>
      </w:r>
      <w:r w:rsidRPr="00BD4E02">
        <w:rPr>
          <w:rFonts w:ascii="Book Antiqua" w:hAnsi="Book Antiqua" w:cs="Times New Roman"/>
          <w:lang w:val="en-GB"/>
        </w:rPr>
        <w:t>bibliometric indicators regarding scientific production in the application of mic</w:t>
      </w:r>
      <w:r w:rsidR="00CB3584" w:rsidRPr="00BD4E02">
        <w:rPr>
          <w:rFonts w:ascii="Book Antiqua" w:hAnsi="Book Antiqua" w:cs="Times New Roman"/>
          <w:lang w:val="en-GB"/>
        </w:rPr>
        <w:t xml:space="preserve">rolearning and nanolearning in </w:t>
      </w:r>
      <w:r w:rsidR="00927686">
        <w:rPr>
          <w:rFonts w:ascii="Book Antiqua" w:hAnsi="Book Antiqua" w:cs="Times New Roman"/>
          <w:lang w:val="en-GB"/>
        </w:rPr>
        <w:t>h</w:t>
      </w:r>
      <w:r w:rsidR="00927686" w:rsidRPr="00BD4E02">
        <w:rPr>
          <w:rFonts w:ascii="Book Antiqua" w:hAnsi="Book Antiqua" w:cs="Times New Roman"/>
          <w:lang w:val="en-GB"/>
        </w:rPr>
        <w:t xml:space="preserve">igher </w:t>
      </w:r>
      <w:r w:rsidR="00927686">
        <w:rPr>
          <w:rFonts w:ascii="Book Antiqua" w:hAnsi="Book Antiqua" w:cs="Times New Roman"/>
          <w:lang w:val="en-GB"/>
        </w:rPr>
        <w:t>e</w:t>
      </w:r>
      <w:r w:rsidR="00927686" w:rsidRPr="00BD4E02">
        <w:rPr>
          <w:rFonts w:ascii="Book Antiqua" w:hAnsi="Book Antiqua" w:cs="Times New Roman"/>
          <w:lang w:val="en-GB"/>
        </w:rPr>
        <w:t xml:space="preserve">ducation </w:t>
      </w:r>
      <w:r w:rsidRPr="00BD4E02">
        <w:rPr>
          <w:rFonts w:ascii="Book Antiqua" w:hAnsi="Book Antiqua" w:cs="Times New Roman"/>
          <w:lang w:val="en-GB"/>
        </w:rPr>
        <w:t>in the pandemic and post-pandemic</w:t>
      </w:r>
      <w:r w:rsidR="00927686" w:rsidRPr="00927686">
        <w:rPr>
          <w:rFonts w:ascii="Book Antiqua" w:hAnsi="Book Antiqua" w:cs="Times New Roman"/>
          <w:lang w:val="en-GB"/>
        </w:rPr>
        <w:t xml:space="preserve"> </w:t>
      </w:r>
      <w:r w:rsidR="00927686" w:rsidRPr="00475E96">
        <w:rPr>
          <w:rFonts w:ascii="Book Antiqua" w:hAnsi="Book Antiqua" w:cs="Times New Roman"/>
          <w:lang w:val="en-GB"/>
        </w:rPr>
        <w:t>context</w:t>
      </w:r>
      <w:r w:rsidRPr="00BD4E02">
        <w:rPr>
          <w:rFonts w:ascii="Book Antiqua" w:hAnsi="Book Antiqua" w:cs="Times New Roman"/>
          <w:lang w:val="en-GB"/>
        </w:rPr>
        <w:t xml:space="preserve">, to answer this first question it was also necessary to include information regarding the studies published in the pre-pandemic scenario, with the purpose of identifying the impact and at the same time establishing the influence of the pandemic on scientific production in this field of study. In this sense, it was possible to </w:t>
      </w:r>
      <w:r w:rsidRPr="00BD4E02">
        <w:rPr>
          <w:rFonts w:ascii="Book Antiqua" w:hAnsi="Book Antiqua" w:cs="Times New Roman"/>
          <w:lang w:val="en-GB"/>
        </w:rPr>
        <w:lastRenderedPageBreak/>
        <w:t>identify that</w:t>
      </w:r>
      <w:r w:rsidR="00927686">
        <w:rPr>
          <w:rFonts w:ascii="Book Antiqua" w:hAnsi="Book Antiqua" w:cs="Times New Roman"/>
          <w:lang w:val="en-GB"/>
        </w:rPr>
        <w:t>,</w:t>
      </w:r>
      <w:r w:rsidRPr="00BD4E02">
        <w:rPr>
          <w:rFonts w:ascii="Book Antiqua" w:hAnsi="Book Antiqua" w:cs="Times New Roman"/>
          <w:lang w:val="en-GB"/>
        </w:rPr>
        <w:t xml:space="preserve"> before the pandemic and taking 2014 as the initial year of the analysis, an increasing trend was observed in the number of publications, going from one publication in 2014 to thirteen in 2019, thus evidencing </w:t>
      </w:r>
      <w:r w:rsidR="00927686">
        <w:rPr>
          <w:rFonts w:ascii="Book Antiqua" w:hAnsi="Book Antiqua" w:cs="Times New Roman"/>
          <w:lang w:val="en-GB"/>
        </w:rPr>
        <w:t xml:space="preserve">that the </w:t>
      </w:r>
      <w:r w:rsidRPr="00BD4E02">
        <w:rPr>
          <w:rFonts w:ascii="Book Antiqua" w:hAnsi="Book Antiqua" w:cs="Times New Roman"/>
          <w:lang w:val="en-GB"/>
        </w:rPr>
        <w:t xml:space="preserve">annual </w:t>
      </w:r>
      <w:r w:rsidR="00927686" w:rsidRPr="00392A2C">
        <w:rPr>
          <w:rFonts w:ascii="Book Antiqua" w:hAnsi="Book Antiqua" w:cs="Times New Roman"/>
          <w:lang w:val="en-GB"/>
        </w:rPr>
        <w:t xml:space="preserve">increase </w:t>
      </w:r>
      <w:r w:rsidRPr="00BD4E02">
        <w:rPr>
          <w:rFonts w:ascii="Book Antiqua" w:hAnsi="Book Antiqua" w:cs="Times New Roman"/>
          <w:lang w:val="en-GB"/>
        </w:rPr>
        <w:t>is relatively moderate, with an average annual number of publications of 6.5. However, during the pandemic period, a significant increase in the number of publications is</w:t>
      </w:r>
      <w:r w:rsidR="00D96721">
        <w:rPr>
          <w:rFonts w:ascii="Book Antiqua" w:hAnsi="Book Antiqua" w:cs="Times New Roman"/>
          <w:lang w:val="en-GB"/>
        </w:rPr>
        <w:t xml:space="preserve"> </w:t>
      </w:r>
      <w:r w:rsidRPr="00BD4E02">
        <w:rPr>
          <w:rFonts w:ascii="Book Antiqua" w:hAnsi="Book Antiqua" w:cs="Times New Roman"/>
          <w:lang w:val="en-GB"/>
        </w:rPr>
        <w:t xml:space="preserve">observed from 12 publications in 2020 to 26 publications in 2022, thus reaching an annual average of 18.67. This shows greater interest in research into learning </w:t>
      </w:r>
      <w:r w:rsidR="00CB3584" w:rsidRPr="00BD4E02">
        <w:rPr>
          <w:rFonts w:ascii="Book Antiqua" w:hAnsi="Book Antiqua" w:cs="Times New Roman"/>
          <w:lang w:val="en-GB"/>
        </w:rPr>
        <w:t xml:space="preserve">methodologies as a response by </w:t>
      </w:r>
      <w:r w:rsidR="00927686">
        <w:rPr>
          <w:rFonts w:ascii="Book Antiqua" w:hAnsi="Book Antiqua" w:cs="Times New Roman"/>
          <w:lang w:val="en-GB"/>
        </w:rPr>
        <w:t>h</w:t>
      </w:r>
      <w:r w:rsidR="00927686" w:rsidRPr="00BD4E02">
        <w:rPr>
          <w:rFonts w:ascii="Book Antiqua" w:hAnsi="Book Antiqua" w:cs="Times New Roman"/>
          <w:lang w:val="en-GB"/>
        </w:rPr>
        <w:t xml:space="preserve">igher </w:t>
      </w:r>
      <w:r w:rsidR="00927686">
        <w:rPr>
          <w:rFonts w:ascii="Book Antiqua" w:hAnsi="Book Antiqua" w:cs="Times New Roman"/>
          <w:lang w:val="en-GB"/>
        </w:rPr>
        <w:t>e</w:t>
      </w:r>
      <w:r w:rsidR="00927686" w:rsidRPr="00BD4E02">
        <w:rPr>
          <w:rFonts w:ascii="Book Antiqua" w:hAnsi="Book Antiqua" w:cs="Times New Roman"/>
          <w:lang w:val="en-GB"/>
        </w:rPr>
        <w:t xml:space="preserve">ducation </w:t>
      </w:r>
      <w:r w:rsidRPr="00BD4E02">
        <w:rPr>
          <w:rFonts w:ascii="Book Antiqua" w:hAnsi="Book Antiqua" w:cs="Times New Roman"/>
          <w:lang w:val="en-GB"/>
        </w:rPr>
        <w:t xml:space="preserve">institutions to the need to adapt to the challenges that have arisen as a result of the COVID-19 pandemic, such as migrating towards online teaching modalities online and remote. </w:t>
      </w:r>
      <w:r w:rsidR="00927686">
        <w:rPr>
          <w:rFonts w:ascii="Book Antiqua" w:hAnsi="Book Antiqua" w:cs="Times New Roman"/>
          <w:lang w:val="en-GB"/>
        </w:rPr>
        <w:t>I</w:t>
      </w:r>
      <w:r w:rsidRPr="00BD4E02">
        <w:rPr>
          <w:rFonts w:ascii="Book Antiqua" w:hAnsi="Book Antiqua" w:cs="Times New Roman"/>
          <w:lang w:val="en-GB"/>
        </w:rPr>
        <w:t>n the post-pandemic period, the upward trend continues with a production of 33 publications in 2023 and so far in 2024 there is already one publication, reaching an annual average of 17. Figure 2 shows the annual scientific production</w:t>
      </w:r>
      <w:r w:rsidR="00927686" w:rsidRPr="00BD4E02">
        <w:rPr>
          <w:rFonts w:ascii="Book Antiqua" w:hAnsi="Book Antiqua" w:cs="Times New Roman"/>
          <w:lang w:val="en-GB"/>
        </w:rPr>
        <w:t xml:space="preserve"> </w:t>
      </w:r>
      <w:r w:rsidRPr="00BD4E02">
        <w:rPr>
          <w:rFonts w:ascii="Book Antiqua" w:hAnsi="Book Antiqua" w:cs="Times New Roman"/>
          <w:lang w:val="en-GB"/>
        </w:rPr>
        <w:t>in the pre-pandemic, pandemic and post-pandemic scenarios of COVID-19.</w:t>
      </w:r>
      <w:r w:rsidR="00D96721">
        <w:rPr>
          <w:rFonts w:ascii="Book Antiqua" w:hAnsi="Book Antiqua" w:cs="Times New Roman"/>
          <w:lang w:val="en-GB"/>
        </w:rPr>
        <w:t xml:space="preserve"> </w:t>
      </w:r>
      <w:r w:rsidR="00D96721" w:rsidRPr="00BD4E02">
        <w:rPr>
          <w:rFonts w:ascii="Book Antiqua" w:hAnsi="Book Antiqua" w:cs="Times New Roman"/>
          <w:lang w:val="en-GB"/>
        </w:rPr>
        <w:t xml:space="preserve">Focusing strictly on the pandemic and post-pandemic period, a growing and sustained interest is evident, to a greater extent in the application of microlearning than with respect to nanolearning, given its effectiveness as a methodology in </w:t>
      </w:r>
      <w:r w:rsidR="00D96721">
        <w:rPr>
          <w:rFonts w:ascii="Book Antiqua" w:hAnsi="Book Antiqua" w:cs="Times New Roman"/>
          <w:lang w:val="en-GB"/>
        </w:rPr>
        <w:t>h</w:t>
      </w:r>
      <w:r w:rsidR="00D96721" w:rsidRPr="00BD4E02">
        <w:rPr>
          <w:rFonts w:ascii="Book Antiqua" w:hAnsi="Book Antiqua" w:cs="Times New Roman"/>
          <w:lang w:val="en-GB"/>
        </w:rPr>
        <w:t xml:space="preserve">igher </w:t>
      </w:r>
      <w:r w:rsidR="00D96721">
        <w:rPr>
          <w:rFonts w:ascii="Book Antiqua" w:hAnsi="Book Antiqua" w:cs="Times New Roman"/>
          <w:lang w:val="en-GB"/>
        </w:rPr>
        <w:t>e</w:t>
      </w:r>
      <w:r w:rsidR="00D96721" w:rsidRPr="00BD4E02">
        <w:rPr>
          <w:rFonts w:ascii="Book Antiqua" w:hAnsi="Book Antiqua" w:cs="Times New Roman"/>
          <w:lang w:val="en-GB"/>
        </w:rPr>
        <w:t>ducation. In addition to this impact and positive influence of the COVID-19 pandemic on scientific production, it can also be added that this increasing number of publications has been influenced by the widespread use of mobile devices, greater access to the Internet and the advancement of ICT.</w:t>
      </w:r>
    </w:p>
    <w:p w14:paraId="2A1924C8" w14:textId="77777777" w:rsidR="00D96721" w:rsidRDefault="00D96721" w:rsidP="00306D3D">
      <w:pPr>
        <w:spacing w:after="0" w:line="240" w:lineRule="auto"/>
        <w:jc w:val="both"/>
        <w:rPr>
          <w:rFonts w:ascii="Book Antiqua" w:hAnsi="Book Antiqua" w:cs="Times New Roman"/>
          <w:lang w:val="en-GB"/>
        </w:rPr>
      </w:pPr>
    </w:p>
    <w:p w14:paraId="530A8E8C" w14:textId="4C4FF096" w:rsidR="00201A81" w:rsidRPr="00BD4E02" w:rsidRDefault="006B0F7F" w:rsidP="00306D3D">
      <w:pPr>
        <w:spacing w:after="0" w:line="240" w:lineRule="auto"/>
        <w:jc w:val="both"/>
        <w:rPr>
          <w:rFonts w:ascii="Book Antiqua" w:hAnsi="Book Antiqua" w:cs="Times New Roman"/>
          <w:lang w:val="en-GB"/>
        </w:rPr>
      </w:pPr>
      <w:r w:rsidRPr="006B6DDF">
        <w:rPr>
          <w:noProof/>
          <w:lang w:val="es-PE" w:eastAsia="es-PE"/>
        </w:rPr>
        <w:drawing>
          <wp:anchor distT="0" distB="0" distL="114300" distR="114300" simplePos="0" relativeHeight="251661312" behindDoc="1" locked="0" layoutInCell="1" allowOverlap="1" wp14:anchorId="01E69C55" wp14:editId="301561CA">
            <wp:simplePos x="0" y="0"/>
            <wp:positionH relativeFrom="column">
              <wp:posOffset>109253</wp:posOffset>
            </wp:positionH>
            <wp:positionV relativeFrom="paragraph">
              <wp:posOffset>7125</wp:posOffset>
            </wp:positionV>
            <wp:extent cx="4743450" cy="2624447"/>
            <wp:effectExtent l="0" t="0" r="0" b="508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570B6D05" w14:textId="2FAA153A" w:rsidR="00201A81" w:rsidRPr="00BD4E02" w:rsidRDefault="00201A81" w:rsidP="00306D3D">
      <w:pPr>
        <w:spacing w:after="0" w:line="240" w:lineRule="auto"/>
        <w:jc w:val="both"/>
        <w:rPr>
          <w:rFonts w:ascii="Book Antiqua" w:hAnsi="Book Antiqua" w:cs="Times New Roman"/>
          <w:lang w:val="en-GB"/>
        </w:rPr>
      </w:pPr>
    </w:p>
    <w:p w14:paraId="6C6242B0" w14:textId="0547C00F" w:rsidR="00201A81" w:rsidRPr="00BD4E02" w:rsidRDefault="00201A81" w:rsidP="00306D3D">
      <w:pPr>
        <w:spacing w:after="0" w:line="240" w:lineRule="auto"/>
        <w:jc w:val="both"/>
        <w:rPr>
          <w:rFonts w:ascii="Book Antiqua" w:hAnsi="Book Antiqua" w:cs="Times New Roman"/>
          <w:lang w:val="en-GB"/>
        </w:rPr>
      </w:pPr>
    </w:p>
    <w:p w14:paraId="10A54D08" w14:textId="4038D5FA" w:rsidR="00201A81" w:rsidRPr="00BD4E02" w:rsidRDefault="00201A81" w:rsidP="00306D3D">
      <w:pPr>
        <w:spacing w:after="0" w:line="240" w:lineRule="auto"/>
        <w:jc w:val="both"/>
        <w:rPr>
          <w:rFonts w:ascii="Book Antiqua" w:hAnsi="Book Antiqua" w:cs="Times New Roman"/>
          <w:lang w:val="en-GB"/>
        </w:rPr>
      </w:pPr>
    </w:p>
    <w:p w14:paraId="3088DF62" w14:textId="3E11AD5F" w:rsidR="00201A81" w:rsidRPr="00BD4E02" w:rsidRDefault="00201A81" w:rsidP="00306D3D">
      <w:pPr>
        <w:spacing w:after="0" w:line="240" w:lineRule="auto"/>
        <w:jc w:val="both"/>
        <w:rPr>
          <w:rFonts w:ascii="Book Antiqua" w:hAnsi="Book Antiqua" w:cs="Times New Roman"/>
          <w:lang w:val="en-GB"/>
        </w:rPr>
      </w:pPr>
    </w:p>
    <w:p w14:paraId="0DEE8447" w14:textId="1A5CA302" w:rsidR="00201A81" w:rsidRDefault="00201A81" w:rsidP="00306D3D">
      <w:pPr>
        <w:spacing w:after="0" w:line="240" w:lineRule="auto"/>
        <w:jc w:val="both"/>
        <w:rPr>
          <w:rFonts w:ascii="Book Antiqua" w:hAnsi="Book Antiqua" w:cs="Times New Roman"/>
          <w:lang w:val="en-GB"/>
        </w:rPr>
      </w:pPr>
    </w:p>
    <w:p w14:paraId="6E73C3E7" w14:textId="77777777" w:rsidR="00D96721" w:rsidRDefault="00D96721" w:rsidP="00306D3D">
      <w:pPr>
        <w:spacing w:after="0" w:line="240" w:lineRule="auto"/>
        <w:jc w:val="both"/>
        <w:rPr>
          <w:rFonts w:ascii="Book Antiqua" w:hAnsi="Book Antiqua" w:cs="Times New Roman"/>
          <w:lang w:val="en-GB"/>
        </w:rPr>
      </w:pPr>
    </w:p>
    <w:p w14:paraId="6A2F75A4" w14:textId="77777777" w:rsidR="00D96721" w:rsidRDefault="00D96721" w:rsidP="00306D3D">
      <w:pPr>
        <w:spacing w:after="0" w:line="240" w:lineRule="auto"/>
        <w:jc w:val="both"/>
        <w:rPr>
          <w:rFonts w:ascii="Book Antiqua" w:hAnsi="Book Antiqua" w:cs="Times New Roman"/>
          <w:lang w:val="en-GB"/>
        </w:rPr>
      </w:pPr>
    </w:p>
    <w:p w14:paraId="39C1172E" w14:textId="77777777" w:rsidR="00D96721" w:rsidRDefault="00D96721" w:rsidP="00306D3D">
      <w:pPr>
        <w:spacing w:after="0" w:line="240" w:lineRule="auto"/>
        <w:jc w:val="both"/>
        <w:rPr>
          <w:rFonts w:ascii="Book Antiqua" w:hAnsi="Book Antiqua" w:cs="Times New Roman"/>
          <w:lang w:val="en-GB"/>
        </w:rPr>
      </w:pPr>
    </w:p>
    <w:p w14:paraId="3FA30A31" w14:textId="77777777" w:rsidR="00D96721" w:rsidRPr="00BD4E02" w:rsidRDefault="00D96721" w:rsidP="00306D3D">
      <w:pPr>
        <w:spacing w:after="0" w:line="240" w:lineRule="auto"/>
        <w:jc w:val="both"/>
        <w:rPr>
          <w:rFonts w:ascii="Book Antiqua" w:hAnsi="Book Antiqua" w:cs="Times New Roman"/>
          <w:lang w:val="en-GB"/>
        </w:rPr>
      </w:pPr>
    </w:p>
    <w:p w14:paraId="12554AD2" w14:textId="77777777" w:rsidR="00201A81" w:rsidRPr="00BD4E02" w:rsidRDefault="00201A81" w:rsidP="00306D3D">
      <w:pPr>
        <w:spacing w:after="0" w:line="240" w:lineRule="auto"/>
        <w:jc w:val="both"/>
        <w:rPr>
          <w:rFonts w:ascii="Book Antiqua" w:hAnsi="Book Antiqua" w:cs="Times New Roman"/>
          <w:lang w:val="en-GB"/>
        </w:rPr>
      </w:pPr>
    </w:p>
    <w:p w14:paraId="6D242883" w14:textId="77777777" w:rsidR="00201A81" w:rsidRPr="00BD4E02" w:rsidRDefault="00201A81" w:rsidP="00306D3D">
      <w:pPr>
        <w:spacing w:after="0" w:line="240" w:lineRule="auto"/>
        <w:jc w:val="both"/>
        <w:rPr>
          <w:rFonts w:ascii="Book Antiqua" w:hAnsi="Book Antiqua" w:cs="Times New Roman"/>
          <w:lang w:val="en-GB"/>
        </w:rPr>
      </w:pPr>
    </w:p>
    <w:p w14:paraId="5D0FB5A8" w14:textId="77777777" w:rsidR="00D96721" w:rsidRDefault="00D96721" w:rsidP="00306D3D">
      <w:pPr>
        <w:spacing w:after="0" w:line="240" w:lineRule="auto"/>
        <w:jc w:val="center"/>
        <w:rPr>
          <w:rFonts w:ascii="Book Antiqua" w:hAnsi="Book Antiqua" w:cs="Times New Roman"/>
          <w:b/>
          <w:sz w:val="20"/>
          <w:szCs w:val="20"/>
          <w:lang w:val="en-GB"/>
        </w:rPr>
      </w:pPr>
    </w:p>
    <w:p w14:paraId="3EB8E218" w14:textId="77777777" w:rsidR="00D96721" w:rsidRDefault="00D96721" w:rsidP="00306D3D">
      <w:pPr>
        <w:spacing w:after="0" w:line="240" w:lineRule="auto"/>
        <w:jc w:val="center"/>
        <w:rPr>
          <w:rFonts w:ascii="Book Antiqua" w:hAnsi="Book Antiqua" w:cs="Times New Roman"/>
          <w:b/>
          <w:sz w:val="20"/>
          <w:szCs w:val="20"/>
          <w:lang w:val="en-GB"/>
        </w:rPr>
      </w:pPr>
    </w:p>
    <w:p w14:paraId="2EFA5BFD" w14:textId="77777777" w:rsidR="00D96721" w:rsidRDefault="00D96721" w:rsidP="00306D3D">
      <w:pPr>
        <w:spacing w:after="0" w:line="240" w:lineRule="auto"/>
        <w:jc w:val="center"/>
        <w:rPr>
          <w:rFonts w:ascii="Book Antiqua" w:hAnsi="Book Antiqua" w:cs="Times New Roman"/>
          <w:b/>
          <w:sz w:val="20"/>
          <w:szCs w:val="20"/>
          <w:lang w:val="en-GB"/>
        </w:rPr>
      </w:pPr>
    </w:p>
    <w:p w14:paraId="55A7D093" w14:textId="77777777" w:rsidR="00D96721" w:rsidRDefault="00D96721" w:rsidP="00306D3D">
      <w:pPr>
        <w:spacing w:after="0" w:line="240" w:lineRule="auto"/>
        <w:jc w:val="center"/>
        <w:rPr>
          <w:rFonts w:ascii="Book Antiqua" w:hAnsi="Book Antiqua" w:cs="Times New Roman"/>
          <w:b/>
          <w:sz w:val="20"/>
          <w:szCs w:val="20"/>
          <w:lang w:val="en-GB"/>
        </w:rPr>
      </w:pPr>
    </w:p>
    <w:p w14:paraId="626C5DD6" w14:textId="16C39398" w:rsidR="003A328E" w:rsidRPr="00BD4E02" w:rsidRDefault="003A328E" w:rsidP="00306D3D">
      <w:pPr>
        <w:spacing w:after="0" w:line="240" w:lineRule="auto"/>
        <w:jc w:val="center"/>
        <w:rPr>
          <w:rFonts w:ascii="Book Antiqua" w:hAnsi="Book Antiqua" w:cs="Times New Roman"/>
          <w:b/>
          <w:sz w:val="20"/>
          <w:szCs w:val="20"/>
          <w:lang w:val="en-GB"/>
        </w:rPr>
      </w:pPr>
      <w:r w:rsidRPr="00BD4E02">
        <w:rPr>
          <w:rFonts w:ascii="Book Antiqua" w:hAnsi="Book Antiqua" w:cs="Times New Roman"/>
          <w:b/>
          <w:sz w:val="20"/>
          <w:szCs w:val="20"/>
          <w:lang w:val="en-GB"/>
        </w:rPr>
        <w:t>Figur</w:t>
      </w:r>
      <w:r w:rsidR="00947BDE" w:rsidRPr="00BD4E02">
        <w:rPr>
          <w:rFonts w:ascii="Book Antiqua" w:hAnsi="Book Antiqua" w:cs="Times New Roman"/>
          <w:b/>
          <w:sz w:val="20"/>
          <w:szCs w:val="20"/>
          <w:lang w:val="en-GB"/>
        </w:rPr>
        <w:t>e</w:t>
      </w:r>
      <w:r w:rsidRPr="00BD4E02">
        <w:rPr>
          <w:rFonts w:ascii="Book Antiqua" w:hAnsi="Book Antiqua" w:cs="Times New Roman"/>
          <w:b/>
          <w:sz w:val="20"/>
          <w:szCs w:val="20"/>
          <w:lang w:val="en-GB"/>
        </w:rPr>
        <w:t xml:space="preserve"> 2. </w:t>
      </w:r>
      <w:r w:rsidR="00947BDE" w:rsidRPr="00BD4E02">
        <w:rPr>
          <w:rFonts w:ascii="Book Antiqua" w:hAnsi="Book Antiqua" w:cs="Times New Roman"/>
          <w:b/>
          <w:sz w:val="20"/>
          <w:szCs w:val="20"/>
          <w:lang w:val="en-GB"/>
        </w:rPr>
        <w:t>Scientific production, in the pre-pandemic, pandemic and post-pandemic scenarios of COVID-19</w:t>
      </w:r>
    </w:p>
    <w:p w14:paraId="55A74149" w14:textId="77777777" w:rsidR="005D6E08" w:rsidRPr="00BD4E02" w:rsidRDefault="005D6E08" w:rsidP="00306D3D">
      <w:pPr>
        <w:spacing w:after="0" w:line="240" w:lineRule="auto"/>
        <w:jc w:val="both"/>
        <w:rPr>
          <w:rFonts w:ascii="Book Antiqua" w:hAnsi="Book Antiqua" w:cs="Times New Roman"/>
          <w:lang w:val="en-GB"/>
        </w:rPr>
      </w:pPr>
    </w:p>
    <w:p w14:paraId="1677E25B" w14:textId="71A3A012" w:rsidR="00246733" w:rsidRPr="00BD4E02" w:rsidRDefault="00947BDE" w:rsidP="00306D3D">
      <w:pPr>
        <w:spacing w:after="0" w:line="240" w:lineRule="auto"/>
        <w:jc w:val="both"/>
        <w:rPr>
          <w:rFonts w:ascii="Book Antiqua" w:hAnsi="Book Antiqua" w:cs="Times New Roman"/>
          <w:lang w:val="en-GB"/>
        </w:rPr>
      </w:pPr>
      <w:r w:rsidRPr="00BD4E02">
        <w:rPr>
          <w:rFonts w:ascii="Book Antiqua" w:hAnsi="Book Antiqua" w:cs="Times New Roman"/>
          <w:lang w:val="en-GB"/>
        </w:rPr>
        <w:t xml:space="preserve">These factors have contributed to developing and adopting new teaching strategies that align with the requirements of education 4.0, </w:t>
      </w:r>
      <w:r w:rsidR="00927686" w:rsidRPr="00BD4E02">
        <w:rPr>
          <w:rFonts w:ascii="Book Antiqua" w:hAnsi="Book Antiqua" w:cs="Times New Roman"/>
          <w:lang w:val="en-GB"/>
        </w:rPr>
        <w:t>characteri</w:t>
      </w:r>
      <w:r w:rsidR="00927686">
        <w:rPr>
          <w:rFonts w:ascii="Book Antiqua" w:hAnsi="Book Antiqua" w:cs="Times New Roman"/>
          <w:lang w:val="en-GB"/>
        </w:rPr>
        <w:t>s</w:t>
      </w:r>
      <w:r w:rsidR="00927686" w:rsidRPr="00BD4E02">
        <w:rPr>
          <w:rFonts w:ascii="Book Antiqua" w:hAnsi="Book Antiqua" w:cs="Times New Roman"/>
          <w:lang w:val="en-GB"/>
        </w:rPr>
        <w:t xml:space="preserve">ed </w:t>
      </w:r>
      <w:r w:rsidRPr="00BD4E02">
        <w:rPr>
          <w:rFonts w:ascii="Book Antiqua" w:hAnsi="Book Antiqua" w:cs="Times New Roman"/>
          <w:lang w:val="en-GB"/>
        </w:rPr>
        <w:t>by being more</w:t>
      </w:r>
      <w:r w:rsidR="00D96721">
        <w:rPr>
          <w:rFonts w:ascii="Book Antiqua" w:hAnsi="Book Antiqua" w:cs="Times New Roman"/>
          <w:lang w:val="en-GB"/>
        </w:rPr>
        <w:t xml:space="preserve"> </w:t>
      </w:r>
      <w:r w:rsidRPr="00BD4E02">
        <w:rPr>
          <w:rFonts w:ascii="Book Antiqua" w:hAnsi="Book Antiqua" w:cs="Times New Roman"/>
          <w:lang w:val="en-GB"/>
        </w:rPr>
        <w:t>digital, interactive and adapted to students. However, it is perceived that scientific production focuses more on the field of microlearning than nanolearning. Of the 90 publications included in this review study, 88 publications correspond to microlearning and</w:t>
      </w:r>
      <w:r w:rsidR="00927686">
        <w:rPr>
          <w:rFonts w:ascii="Book Antiqua" w:hAnsi="Book Antiqua" w:cs="Times New Roman"/>
          <w:lang w:val="en-GB"/>
        </w:rPr>
        <w:t xml:space="preserve"> only</w:t>
      </w:r>
      <w:r w:rsidRPr="00BD4E02">
        <w:rPr>
          <w:rFonts w:ascii="Book Antiqua" w:hAnsi="Book Antiqua" w:cs="Times New Roman"/>
          <w:lang w:val="en-GB"/>
        </w:rPr>
        <w:t xml:space="preserve"> two correspond to nanolearning</w:t>
      </w:r>
      <w:r w:rsidR="00927686">
        <w:rPr>
          <w:rFonts w:ascii="Book Antiqua" w:hAnsi="Book Antiqua" w:cs="Times New Roman"/>
          <w:lang w:val="en-GB"/>
        </w:rPr>
        <w:t>, both of which</w:t>
      </w:r>
      <w:r w:rsidRPr="00BD4E02">
        <w:rPr>
          <w:rFonts w:ascii="Book Antiqua" w:hAnsi="Book Antiqua" w:cs="Times New Roman"/>
          <w:lang w:val="en-GB"/>
        </w:rPr>
        <w:t xml:space="preserve"> </w:t>
      </w:r>
      <w:r w:rsidR="00927686">
        <w:rPr>
          <w:rFonts w:ascii="Book Antiqua" w:hAnsi="Book Antiqua" w:cs="Times New Roman"/>
          <w:lang w:val="en-GB"/>
        </w:rPr>
        <w:t>were in the</w:t>
      </w:r>
      <w:r w:rsidRPr="00BD4E02">
        <w:rPr>
          <w:rFonts w:ascii="Book Antiqua" w:hAnsi="Book Antiqua" w:cs="Times New Roman"/>
          <w:lang w:val="en-GB"/>
        </w:rPr>
        <w:t xml:space="preserve"> last two years. This is possibly because </w:t>
      </w:r>
      <w:r w:rsidR="00927686">
        <w:rPr>
          <w:rFonts w:ascii="Book Antiqua" w:hAnsi="Book Antiqua" w:cs="Times New Roman"/>
          <w:lang w:val="en-GB"/>
        </w:rPr>
        <w:lastRenderedPageBreak/>
        <w:t xml:space="preserve">that, </w:t>
      </w:r>
      <w:r w:rsidRPr="00BD4E02">
        <w:rPr>
          <w:rFonts w:ascii="Book Antiqua" w:hAnsi="Book Antiqua" w:cs="Times New Roman"/>
          <w:lang w:val="en-GB"/>
        </w:rPr>
        <w:t xml:space="preserve">while microlearning has been a more immediate option and </w:t>
      </w:r>
      <w:r w:rsidR="00927686">
        <w:rPr>
          <w:rFonts w:ascii="Book Antiqua" w:hAnsi="Book Antiqua" w:cs="Times New Roman"/>
          <w:lang w:val="en-GB"/>
        </w:rPr>
        <w:t xml:space="preserve">has </w:t>
      </w:r>
      <w:r w:rsidRPr="00BD4E02">
        <w:rPr>
          <w:rFonts w:ascii="Book Antiqua" w:hAnsi="Book Antiqua" w:cs="Times New Roman"/>
          <w:lang w:val="en-GB"/>
        </w:rPr>
        <w:t xml:space="preserve">already </w:t>
      </w:r>
      <w:r w:rsidR="00927686">
        <w:rPr>
          <w:rFonts w:ascii="Book Antiqua" w:hAnsi="Book Antiqua" w:cs="Times New Roman"/>
          <w:lang w:val="en-GB"/>
        </w:rPr>
        <w:t xml:space="preserve">shown </w:t>
      </w:r>
      <w:r w:rsidRPr="00BD4E02">
        <w:rPr>
          <w:rFonts w:ascii="Book Antiqua" w:hAnsi="Book Antiqua" w:cs="Times New Roman"/>
          <w:lang w:val="en-GB"/>
        </w:rPr>
        <w:t>evidence of its effectiveness in learning</w:t>
      </w:r>
      <w:r w:rsidR="00927686">
        <w:rPr>
          <w:rFonts w:ascii="Book Antiqua" w:hAnsi="Book Antiqua" w:cs="Times New Roman"/>
          <w:lang w:val="en-GB"/>
        </w:rPr>
        <w:t xml:space="preserve"> </w:t>
      </w:r>
      <w:r w:rsidRPr="00BD4E02">
        <w:rPr>
          <w:rFonts w:ascii="Book Antiqua" w:hAnsi="Book Antiqua" w:cs="Times New Roman"/>
          <w:lang w:val="en-GB"/>
        </w:rPr>
        <w:t xml:space="preserve"> to address educational challenges during the pandemic, nanolearning is </w:t>
      </w:r>
      <w:r w:rsidR="00927686">
        <w:rPr>
          <w:rFonts w:ascii="Book Antiqua" w:hAnsi="Book Antiqua" w:cs="Times New Roman"/>
          <w:lang w:val="en-GB"/>
        </w:rPr>
        <w:t xml:space="preserve">only now </w:t>
      </w:r>
      <w:r w:rsidRPr="00BD4E02">
        <w:rPr>
          <w:rFonts w:ascii="Book Antiqua" w:hAnsi="Book Antiqua" w:cs="Times New Roman"/>
          <w:lang w:val="en-GB"/>
        </w:rPr>
        <w:t>beginning to gain attention as a valuable focus</w:t>
      </w:r>
      <w:r w:rsidR="00CB3584" w:rsidRPr="00BD4E02">
        <w:rPr>
          <w:rFonts w:ascii="Book Antiqua" w:hAnsi="Book Antiqua" w:cs="Times New Roman"/>
          <w:lang w:val="en-GB"/>
        </w:rPr>
        <w:t xml:space="preserve"> on the continued evolution of </w:t>
      </w:r>
      <w:r w:rsidR="00927686">
        <w:rPr>
          <w:rFonts w:ascii="Book Antiqua" w:hAnsi="Book Antiqua" w:cs="Times New Roman"/>
          <w:lang w:val="en-GB"/>
        </w:rPr>
        <w:t>h</w:t>
      </w:r>
      <w:r w:rsidR="00927686" w:rsidRPr="00BD4E02">
        <w:rPr>
          <w:rFonts w:ascii="Book Antiqua" w:hAnsi="Book Antiqua" w:cs="Times New Roman"/>
          <w:lang w:val="en-GB"/>
        </w:rPr>
        <w:t xml:space="preserve">igher </w:t>
      </w:r>
      <w:r w:rsidR="00927686">
        <w:rPr>
          <w:rFonts w:ascii="Book Antiqua" w:hAnsi="Book Antiqua" w:cs="Times New Roman"/>
          <w:lang w:val="en-GB"/>
        </w:rPr>
        <w:t>e</w:t>
      </w:r>
      <w:r w:rsidR="00927686" w:rsidRPr="00BD4E02">
        <w:rPr>
          <w:rFonts w:ascii="Book Antiqua" w:hAnsi="Book Antiqua" w:cs="Times New Roman"/>
          <w:lang w:val="en-GB"/>
        </w:rPr>
        <w:t xml:space="preserve">ducation </w:t>
      </w:r>
      <w:r w:rsidRPr="00BD4E02">
        <w:rPr>
          <w:rFonts w:ascii="Book Antiqua" w:hAnsi="Book Antiqua" w:cs="Times New Roman"/>
          <w:lang w:val="en-GB"/>
        </w:rPr>
        <w:t>in a post-pandemic context, seen as a complement to microlearning. Figure 3 shows the annual scientific production by field of study between microlearning and nanolearning.</w:t>
      </w:r>
    </w:p>
    <w:p w14:paraId="45629E72" w14:textId="443B391B" w:rsidR="00E20ADA" w:rsidRPr="00BD4E02" w:rsidRDefault="006B0F7F" w:rsidP="00306D3D">
      <w:pPr>
        <w:spacing w:after="0" w:line="240" w:lineRule="auto"/>
        <w:jc w:val="both"/>
        <w:rPr>
          <w:rFonts w:ascii="Book Antiqua" w:hAnsi="Book Antiqua" w:cs="Times New Roman"/>
          <w:lang w:val="en-GB"/>
        </w:rPr>
      </w:pPr>
      <w:r w:rsidRPr="006B6DDF">
        <w:rPr>
          <w:noProof/>
          <w:lang w:val="es-PE" w:eastAsia="es-PE"/>
        </w:rPr>
        <w:drawing>
          <wp:anchor distT="0" distB="0" distL="114300" distR="114300" simplePos="0" relativeHeight="251644928" behindDoc="1" locked="0" layoutInCell="1" allowOverlap="1" wp14:anchorId="770485E1" wp14:editId="1A137541">
            <wp:simplePos x="0" y="0"/>
            <wp:positionH relativeFrom="column">
              <wp:posOffset>2375</wp:posOffset>
            </wp:positionH>
            <wp:positionV relativeFrom="paragraph">
              <wp:posOffset>6498</wp:posOffset>
            </wp:positionV>
            <wp:extent cx="4987290" cy="2434442"/>
            <wp:effectExtent l="0" t="0" r="3810" b="4445"/>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73655F11" w14:textId="77777777" w:rsidR="00E20ADA" w:rsidRPr="00BD4E02" w:rsidRDefault="00E20ADA" w:rsidP="00306D3D">
      <w:pPr>
        <w:spacing w:after="0" w:line="240" w:lineRule="auto"/>
        <w:jc w:val="both"/>
        <w:rPr>
          <w:rFonts w:ascii="Book Antiqua" w:hAnsi="Book Antiqua" w:cs="Times New Roman"/>
          <w:lang w:val="en-GB"/>
        </w:rPr>
      </w:pPr>
    </w:p>
    <w:p w14:paraId="12FCFF59" w14:textId="77777777" w:rsidR="00E20ADA" w:rsidRPr="00BD4E02" w:rsidRDefault="00E20ADA" w:rsidP="00306D3D">
      <w:pPr>
        <w:spacing w:after="0" w:line="240" w:lineRule="auto"/>
        <w:jc w:val="both"/>
        <w:rPr>
          <w:rFonts w:ascii="Book Antiqua" w:hAnsi="Book Antiqua" w:cs="Times New Roman"/>
          <w:lang w:val="en-GB"/>
        </w:rPr>
      </w:pPr>
    </w:p>
    <w:p w14:paraId="0EDCA9AA" w14:textId="77777777" w:rsidR="00E20ADA" w:rsidRPr="00BD4E02" w:rsidRDefault="00E20ADA" w:rsidP="00306D3D">
      <w:pPr>
        <w:spacing w:after="0" w:line="240" w:lineRule="auto"/>
        <w:jc w:val="both"/>
        <w:rPr>
          <w:rFonts w:ascii="Book Antiqua" w:hAnsi="Book Antiqua" w:cs="Times New Roman"/>
          <w:lang w:val="en-GB"/>
        </w:rPr>
      </w:pPr>
    </w:p>
    <w:p w14:paraId="4265984E" w14:textId="77777777" w:rsidR="00E20ADA" w:rsidRPr="00BD4E02" w:rsidRDefault="00E20ADA" w:rsidP="00306D3D">
      <w:pPr>
        <w:spacing w:after="0" w:line="240" w:lineRule="auto"/>
        <w:jc w:val="both"/>
        <w:rPr>
          <w:rFonts w:ascii="Book Antiqua" w:hAnsi="Book Antiqua" w:cs="Times New Roman"/>
          <w:lang w:val="en-GB"/>
        </w:rPr>
      </w:pPr>
    </w:p>
    <w:p w14:paraId="4E90AEFE" w14:textId="77777777" w:rsidR="00E20ADA" w:rsidRPr="00BD4E02" w:rsidRDefault="00E20ADA" w:rsidP="00306D3D">
      <w:pPr>
        <w:spacing w:after="0" w:line="240" w:lineRule="auto"/>
        <w:jc w:val="both"/>
        <w:rPr>
          <w:rFonts w:ascii="Book Antiqua" w:hAnsi="Book Antiqua" w:cs="Times New Roman"/>
          <w:lang w:val="en-GB"/>
        </w:rPr>
      </w:pPr>
    </w:p>
    <w:p w14:paraId="1F962B21" w14:textId="77777777" w:rsidR="00E20ADA" w:rsidRPr="00BD4E02" w:rsidRDefault="00E20ADA" w:rsidP="00306D3D">
      <w:pPr>
        <w:spacing w:after="0" w:line="240" w:lineRule="auto"/>
        <w:jc w:val="both"/>
        <w:rPr>
          <w:rFonts w:ascii="Book Antiqua" w:hAnsi="Book Antiqua" w:cs="Times New Roman"/>
          <w:lang w:val="en-GB"/>
        </w:rPr>
      </w:pPr>
    </w:p>
    <w:p w14:paraId="5F015732" w14:textId="77777777" w:rsidR="00E20ADA" w:rsidRPr="00BD4E02" w:rsidRDefault="00E20ADA" w:rsidP="00306D3D">
      <w:pPr>
        <w:spacing w:after="0" w:line="240" w:lineRule="auto"/>
        <w:jc w:val="both"/>
        <w:rPr>
          <w:rFonts w:ascii="Book Antiqua" w:hAnsi="Book Antiqua" w:cs="Times New Roman"/>
          <w:lang w:val="en-GB"/>
        </w:rPr>
      </w:pPr>
    </w:p>
    <w:p w14:paraId="517AFA92" w14:textId="77777777" w:rsidR="00E20ADA" w:rsidRPr="00BD4E02" w:rsidRDefault="00E20ADA" w:rsidP="00306D3D">
      <w:pPr>
        <w:spacing w:after="0" w:line="240" w:lineRule="auto"/>
        <w:jc w:val="both"/>
        <w:rPr>
          <w:rFonts w:ascii="Book Antiqua" w:hAnsi="Book Antiqua" w:cs="Times New Roman"/>
          <w:lang w:val="en-GB"/>
        </w:rPr>
      </w:pPr>
    </w:p>
    <w:p w14:paraId="3F556151" w14:textId="77777777" w:rsidR="00D96721" w:rsidRDefault="00D96721" w:rsidP="00306D3D">
      <w:pPr>
        <w:widowControl w:val="0"/>
        <w:autoSpaceDE w:val="0"/>
        <w:autoSpaceDN w:val="0"/>
        <w:spacing w:after="0" w:line="240" w:lineRule="auto"/>
        <w:jc w:val="center"/>
        <w:rPr>
          <w:rFonts w:ascii="Book Antiqua" w:hAnsi="Book Antiqua" w:cs="Times New Roman"/>
          <w:b/>
          <w:sz w:val="20"/>
          <w:szCs w:val="20"/>
          <w:lang w:val="en-GB"/>
        </w:rPr>
      </w:pPr>
    </w:p>
    <w:p w14:paraId="49833F96" w14:textId="77777777" w:rsidR="00D96721" w:rsidRDefault="00D96721" w:rsidP="00306D3D">
      <w:pPr>
        <w:widowControl w:val="0"/>
        <w:autoSpaceDE w:val="0"/>
        <w:autoSpaceDN w:val="0"/>
        <w:spacing w:after="0" w:line="240" w:lineRule="auto"/>
        <w:jc w:val="center"/>
        <w:rPr>
          <w:rFonts w:ascii="Book Antiqua" w:hAnsi="Book Antiqua" w:cs="Times New Roman"/>
          <w:b/>
          <w:sz w:val="20"/>
          <w:szCs w:val="20"/>
          <w:lang w:val="en-GB"/>
        </w:rPr>
      </w:pPr>
    </w:p>
    <w:p w14:paraId="4B2B2B31" w14:textId="77777777" w:rsidR="00D96721" w:rsidRDefault="00D96721" w:rsidP="00306D3D">
      <w:pPr>
        <w:widowControl w:val="0"/>
        <w:autoSpaceDE w:val="0"/>
        <w:autoSpaceDN w:val="0"/>
        <w:spacing w:after="0" w:line="240" w:lineRule="auto"/>
        <w:jc w:val="center"/>
        <w:rPr>
          <w:rFonts w:ascii="Book Antiqua" w:hAnsi="Book Antiqua" w:cs="Times New Roman"/>
          <w:b/>
          <w:sz w:val="20"/>
          <w:szCs w:val="20"/>
          <w:lang w:val="en-GB"/>
        </w:rPr>
      </w:pPr>
    </w:p>
    <w:p w14:paraId="5224DE80" w14:textId="77777777" w:rsidR="00D96721" w:rsidRDefault="00D96721" w:rsidP="00306D3D">
      <w:pPr>
        <w:widowControl w:val="0"/>
        <w:autoSpaceDE w:val="0"/>
        <w:autoSpaceDN w:val="0"/>
        <w:spacing w:after="0" w:line="240" w:lineRule="auto"/>
        <w:jc w:val="center"/>
        <w:rPr>
          <w:rFonts w:ascii="Book Antiqua" w:hAnsi="Book Antiqua" w:cs="Times New Roman"/>
          <w:b/>
          <w:sz w:val="20"/>
          <w:szCs w:val="20"/>
          <w:lang w:val="en-GB"/>
        </w:rPr>
      </w:pPr>
    </w:p>
    <w:p w14:paraId="6B78BD53" w14:textId="77777777" w:rsidR="00D96721" w:rsidRDefault="00D96721" w:rsidP="00306D3D">
      <w:pPr>
        <w:widowControl w:val="0"/>
        <w:autoSpaceDE w:val="0"/>
        <w:autoSpaceDN w:val="0"/>
        <w:spacing w:after="0" w:line="240" w:lineRule="auto"/>
        <w:jc w:val="center"/>
        <w:rPr>
          <w:rFonts w:ascii="Book Antiqua" w:hAnsi="Book Antiqua" w:cs="Times New Roman"/>
          <w:b/>
          <w:sz w:val="20"/>
          <w:szCs w:val="20"/>
          <w:lang w:val="en-GB"/>
        </w:rPr>
      </w:pPr>
    </w:p>
    <w:p w14:paraId="1203F76A" w14:textId="77777777" w:rsidR="00D96721" w:rsidRDefault="00D96721" w:rsidP="00306D3D">
      <w:pPr>
        <w:widowControl w:val="0"/>
        <w:autoSpaceDE w:val="0"/>
        <w:autoSpaceDN w:val="0"/>
        <w:spacing w:after="0" w:line="240" w:lineRule="auto"/>
        <w:jc w:val="center"/>
        <w:rPr>
          <w:rFonts w:ascii="Book Antiqua" w:hAnsi="Book Antiqua" w:cs="Times New Roman"/>
          <w:b/>
          <w:sz w:val="20"/>
          <w:szCs w:val="20"/>
          <w:lang w:val="en-GB"/>
        </w:rPr>
      </w:pPr>
    </w:p>
    <w:p w14:paraId="068C39B0" w14:textId="0BD5E29A" w:rsidR="00246733" w:rsidRDefault="00E20ADA" w:rsidP="00306D3D">
      <w:pPr>
        <w:widowControl w:val="0"/>
        <w:autoSpaceDE w:val="0"/>
        <w:autoSpaceDN w:val="0"/>
        <w:spacing w:after="0" w:line="240" w:lineRule="auto"/>
        <w:jc w:val="center"/>
        <w:rPr>
          <w:rFonts w:ascii="Book Antiqua" w:hAnsi="Book Antiqua" w:cs="Times New Roman"/>
          <w:b/>
          <w:sz w:val="20"/>
          <w:szCs w:val="20"/>
          <w:lang w:val="en-GB"/>
        </w:rPr>
      </w:pPr>
      <w:r w:rsidRPr="00BD4E02">
        <w:rPr>
          <w:rFonts w:ascii="Book Antiqua" w:hAnsi="Book Antiqua" w:cs="Times New Roman"/>
          <w:b/>
          <w:sz w:val="20"/>
          <w:szCs w:val="20"/>
          <w:lang w:val="en-GB"/>
        </w:rPr>
        <w:t>Figur</w:t>
      </w:r>
      <w:r w:rsidR="00947BDE" w:rsidRPr="00BD4E02">
        <w:rPr>
          <w:rFonts w:ascii="Book Antiqua" w:hAnsi="Book Antiqua" w:cs="Times New Roman"/>
          <w:b/>
          <w:sz w:val="20"/>
          <w:szCs w:val="20"/>
          <w:lang w:val="en-GB"/>
        </w:rPr>
        <w:t>e</w:t>
      </w:r>
      <w:r w:rsidRPr="00BD4E02">
        <w:rPr>
          <w:rFonts w:ascii="Book Antiqua" w:hAnsi="Book Antiqua" w:cs="Times New Roman"/>
          <w:b/>
          <w:sz w:val="20"/>
          <w:szCs w:val="20"/>
          <w:lang w:val="en-GB"/>
        </w:rPr>
        <w:t xml:space="preserve"> </w:t>
      </w:r>
      <w:r w:rsidR="0096182C" w:rsidRPr="00BD4E02">
        <w:rPr>
          <w:rFonts w:ascii="Book Antiqua" w:hAnsi="Book Antiqua" w:cs="Times New Roman"/>
          <w:b/>
          <w:sz w:val="20"/>
          <w:szCs w:val="20"/>
          <w:lang w:val="en-GB"/>
        </w:rPr>
        <w:t>3</w:t>
      </w:r>
      <w:r w:rsidRPr="00BD4E02">
        <w:rPr>
          <w:rFonts w:ascii="Book Antiqua" w:hAnsi="Book Antiqua" w:cs="Times New Roman"/>
          <w:b/>
          <w:sz w:val="20"/>
          <w:szCs w:val="20"/>
          <w:lang w:val="en-GB"/>
        </w:rPr>
        <w:t xml:space="preserve">. </w:t>
      </w:r>
      <w:r w:rsidR="00947BDE" w:rsidRPr="00BD4E02">
        <w:rPr>
          <w:rFonts w:ascii="Book Antiqua" w:hAnsi="Book Antiqua" w:cs="Times New Roman"/>
          <w:b/>
          <w:sz w:val="20"/>
          <w:szCs w:val="20"/>
          <w:lang w:val="en-GB"/>
        </w:rPr>
        <w:t>Annual scientific production, by field of study between microlearning and nanolearning</w:t>
      </w:r>
    </w:p>
    <w:p w14:paraId="1EC006AA" w14:textId="77777777" w:rsidR="00306D3D" w:rsidRPr="00BD4E02" w:rsidRDefault="00306D3D" w:rsidP="00306D3D">
      <w:pPr>
        <w:widowControl w:val="0"/>
        <w:autoSpaceDE w:val="0"/>
        <w:autoSpaceDN w:val="0"/>
        <w:spacing w:after="0" w:line="240" w:lineRule="auto"/>
        <w:jc w:val="center"/>
        <w:rPr>
          <w:rFonts w:ascii="Book Antiqua" w:hAnsi="Book Antiqua" w:cs="Times New Roman"/>
          <w:sz w:val="20"/>
          <w:szCs w:val="20"/>
          <w:lang w:val="en-GB"/>
        </w:rPr>
      </w:pPr>
    </w:p>
    <w:p w14:paraId="78C6BFBA" w14:textId="502FC61A" w:rsidR="00246733" w:rsidRPr="00BD4E02" w:rsidRDefault="00947BDE" w:rsidP="00306D3D">
      <w:pPr>
        <w:widowControl w:val="0"/>
        <w:autoSpaceDE w:val="0"/>
        <w:autoSpaceDN w:val="0"/>
        <w:spacing w:after="0" w:line="240" w:lineRule="auto"/>
        <w:jc w:val="both"/>
        <w:rPr>
          <w:rFonts w:ascii="Book Antiqua" w:hAnsi="Book Antiqua" w:cs="Times New Roman"/>
          <w:lang w:val="en-GB"/>
        </w:rPr>
      </w:pPr>
      <w:r w:rsidRPr="00BD4E02">
        <w:rPr>
          <w:rFonts w:ascii="Book Antiqua" w:hAnsi="Book Antiqua" w:cs="Times New Roman"/>
          <w:lang w:val="en-GB"/>
        </w:rPr>
        <w:t xml:space="preserve">In this regard, Betancur-Chicué and Muñoz-Repiso (2023), in their review study on the use of microlearning in the educational field, </w:t>
      </w:r>
      <w:r w:rsidR="0094701C" w:rsidRPr="0094701C">
        <w:rPr>
          <w:rFonts w:ascii="Book Antiqua" w:hAnsi="Book Antiqua" w:cs="Times New Roman"/>
          <w:lang w:val="en-GB"/>
        </w:rPr>
        <w:t>show</w:t>
      </w:r>
      <w:r w:rsidR="0094701C">
        <w:rPr>
          <w:rFonts w:ascii="Book Antiqua" w:hAnsi="Book Antiqua" w:cs="Times New Roman"/>
          <w:lang w:val="en-GB"/>
        </w:rPr>
        <w:t xml:space="preserve"> </w:t>
      </w:r>
      <w:r w:rsidR="0094701C" w:rsidRPr="0094701C">
        <w:rPr>
          <w:rFonts w:ascii="Book Antiqua" w:hAnsi="Book Antiqua" w:cs="Times New Roman"/>
          <w:lang w:val="en-GB"/>
        </w:rPr>
        <w:t>that</w:t>
      </w:r>
      <w:r w:rsidR="00927686">
        <w:rPr>
          <w:rFonts w:ascii="Book Antiqua" w:hAnsi="Book Antiqua" w:cs="Times New Roman"/>
          <w:lang w:val="en-GB"/>
        </w:rPr>
        <w:t>,</w:t>
      </w:r>
      <w:r w:rsidRPr="00BD4E02">
        <w:rPr>
          <w:rFonts w:ascii="Book Antiqua" w:hAnsi="Book Antiqua" w:cs="Times New Roman"/>
          <w:lang w:val="en-GB"/>
        </w:rPr>
        <w:t xml:space="preserve"> after a search process in the Scopus and Web of Science databases, they identified a total of 34 publications, determining greater scientific production during the years 2020 to 2022 (pandemic context), compared to the years 2018 and 2019 (pre-pandemic context)</w:t>
      </w:r>
      <w:r w:rsidR="00927686">
        <w:rPr>
          <w:rFonts w:ascii="Book Antiqua" w:hAnsi="Book Antiqua" w:cs="Times New Roman"/>
          <w:lang w:val="en-GB"/>
        </w:rPr>
        <w:t xml:space="preserve">. They </w:t>
      </w:r>
      <w:r w:rsidRPr="00BD4E02">
        <w:rPr>
          <w:rFonts w:ascii="Book Antiqua" w:hAnsi="Book Antiqua" w:cs="Times New Roman"/>
          <w:lang w:val="en-GB"/>
        </w:rPr>
        <w:t>also identified that microlearning is closely linked to concepts such as virtual education and the recent COVID-19 pandemic. Durán and Escudero (2023)</w:t>
      </w:r>
      <w:r w:rsidR="00927686">
        <w:rPr>
          <w:rFonts w:ascii="Book Antiqua" w:hAnsi="Book Antiqua" w:cs="Times New Roman"/>
          <w:lang w:val="en-GB"/>
        </w:rPr>
        <w:t xml:space="preserve"> </w:t>
      </w:r>
      <w:r w:rsidRPr="00BD4E02">
        <w:rPr>
          <w:rFonts w:ascii="Book Antiqua" w:hAnsi="Book Antiqua" w:cs="Times New Roman"/>
          <w:lang w:val="en-GB"/>
        </w:rPr>
        <w:t xml:space="preserve"> used the Science Direct, ERIC, Scielo and Redalyc database</w:t>
      </w:r>
      <w:r w:rsidR="00927686">
        <w:rPr>
          <w:rFonts w:ascii="Book Antiqua" w:hAnsi="Book Antiqua" w:cs="Times New Roman"/>
          <w:lang w:val="en-GB"/>
        </w:rPr>
        <w:t>s</w:t>
      </w:r>
      <w:r w:rsidRPr="00BD4E02">
        <w:rPr>
          <w:rFonts w:ascii="Book Antiqua" w:hAnsi="Book Antiqua" w:cs="Times New Roman"/>
          <w:lang w:val="en-GB"/>
        </w:rPr>
        <w:t xml:space="preserve"> to extract their publications for the development of their review study</w:t>
      </w:r>
      <w:r w:rsidR="00927686">
        <w:rPr>
          <w:rFonts w:ascii="Book Antiqua" w:hAnsi="Book Antiqua" w:cs="Times New Roman"/>
          <w:lang w:val="en-GB"/>
        </w:rPr>
        <w:t>,</w:t>
      </w:r>
      <w:r w:rsidRPr="00BD4E02">
        <w:rPr>
          <w:rFonts w:ascii="Book Antiqua" w:hAnsi="Book Antiqua" w:cs="Times New Roman"/>
          <w:lang w:val="en-GB"/>
        </w:rPr>
        <w:t xml:space="preserve"> </w:t>
      </w:r>
      <w:r w:rsidR="00927686">
        <w:rPr>
          <w:rFonts w:ascii="Book Antiqua" w:hAnsi="Book Antiqua" w:cs="Times New Roman"/>
          <w:lang w:val="en-GB"/>
        </w:rPr>
        <w:t xml:space="preserve">and  </w:t>
      </w:r>
      <w:r w:rsidRPr="00BD4E02">
        <w:rPr>
          <w:rFonts w:ascii="Book Antiqua" w:hAnsi="Book Antiqua" w:cs="Times New Roman"/>
          <w:lang w:val="en-GB"/>
        </w:rPr>
        <w:t xml:space="preserve"> selected 14 studies of which </w:t>
      </w:r>
      <w:r w:rsidR="00927686">
        <w:rPr>
          <w:rFonts w:ascii="Book Antiqua" w:hAnsi="Book Antiqua" w:cs="Times New Roman"/>
          <w:lang w:val="en-GB"/>
        </w:rPr>
        <w:t xml:space="preserve">seven were </w:t>
      </w:r>
      <w:r w:rsidR="00927686" w:rsidRPr="00BD4E02">
        <w:rPr>
          <w:rFonts w:ascii="Book Antiqua" w:hAnsi="Book Antiqua" w:cs="Times New Roman"/>
          <w:lang w:val="en-GB"/>
        </w:rPr>
        <w:t xml:space="preserve"> </w:t>
      </w:r>
      <w:r w:rsidRPr="00BD4E02">
        <w:rPr>
          <w:rFonts w:ascii="Book Antiqua" w:hAnsi="Book Antiqua" w:cs="Times New Roman"/>
          <w:lang w:val="en-GB"/>
        </w:rPr>
        <w:t>identified between 2018 and 2019</w:t>
      </w:r>
      <w:r w:rsidR="00927686">
        <w:rPr>
          <w:rFonts w:ascii="Book Antiqua" w:hAnsi="Book Antiqua" w:cs="Times New Roman"/>
          <w:lang w:val="en-GB"/>
        </w:rPr>
        <w:t>,</w:t>
      </w:r>
      <w:r w:rsidR="00927686" w:rsidRPr="00BD4E02">
        <w:rPr>
          <w:rFonts w:ascii="Book Antiqua" w:hAnsi="Book Antiqua" w:cs="Times New Roman"/>
          <w:lang w:val="en-GB"/>
        </w:rPr>
        <w:t xml:space="preserve"> </w:t>
      </w:r>
      <w:r w:rsidRPr="00BD4E02">
        <w:rPr>
          <w:rFonts w:ascii="Book Antiqua" w:hAnsi="Book Antiqua" w:cs="Times New Roman"/>
          <w:lang w:val="en-GB"/>
        </w:rPr>
        <w:t>while</w:t>
      </w:r>
      <w:r w:rsidR="00927686">
        <w:rPr>
          <w:rFonts w:ascii="Book Antiqua" w:hAnsi="Book Antiqua" w:cs="Times New Roman"/>
          <w:lang w:val="en-GB"/>
        </w:rPr>
        <w:t>,</w:t>
      </w:r>
      <w:r w:rsidRPr="00BD4E02">
        <w:rPr>
          <w:rFonts w:ascii="Book Antiqua" w:hAnsi="Book Antiqua" w:cs="Times New Roman"/>
          <w:lang w:val="en-GB"/>
        </w:rPr>
        <w:t xml:space="preserve"> during the years 2020 to 2021</w:t>
      </w:r>
      <w:r w:rsidR="00927686">
        <w:rPr>
          <w:rFonts w:ascii="Book Antiqua" w:hAnsi="Book Antiqua" w:cs="Times New Roman"/>
          <w:lang w:val="en-GB"/>
        </w:rPr>
        <w:t>,</w:t>
      </w:r>
      <w:r w:rsidRPr="00BD4E02">
        <w:rPr>
          <w:rFonts w:ascii="Book Antiqua" w:hAnsi="Book Antiqua" w:cs="Times New Roman"/>
          <w:lang w:val="en-GB"/>
        </w:rPr>
        <w:t xml:space="preserve"> they also identified the same number of publications</w:t>
      </w:r>
      <w:r w:rsidR="00CF4A55" w:rsidRPr="00BD4E02">
        <w:rPr>
          <w:rFonts w:ascii="Book Antiqua" w:hAnsi="Book Antiqua" w:cs="Times New Roman"/>
          <w:lang w:val="en-GB"/>
        </w:rPr>
        <w:t>.</w:t>
      </w:r>
      <w:r w:rsidRPr="00BD4E02">
        <w:rPr>
          <w:rFonts w:ascii="Book Antiqua" w:hAnsi="Book Antiqua" w:cs="Times New Roman"/>
          <w:lang w:val="en-GB"/>
        </w:rPr>
        <w:t xml:space="preserve"> They also establish</w:t>
      </w:r>
      <w:r w:rsidR="00927686">
        <w:rPr>
          <w:rFonts w:ascii="Book Antiqua" w:hAnsi="Book Antiqua" w:cs="Times New Roman"/>
          <w:lang w:val="en-GB"/>
        </w:rPr>
        <w:t>ed</w:t>
      </w:r>
      <w:r w:rsidRPr="00BD4E02">
        <w:rPr>
          <w:rFonts w:ascii="Book Antiqua" w:hAnsi="Book Antiqua" w:cs="Times New Roman"/>
          <w:lang w:val="en-GB"/>
        </w:rPr>
        <w:t xml:space="preserve"> that trends and advances in educational technology experienced an exponential acceleration due to the situation created by C</w:t>
      </w:r>
      <w:r w:rsidR="00CF4A55" w:rsidRPr="00BD4E02">
        <w:rPr>
          <w:rFonts w:ascii="Book Antiqua" w:hAnsi="Book Antiqua" w:cs="Times New Roman"/>
          <w:lang w:val="en-GB"/>
        </w:rPr>
        <w:t>OVID-19 in classrooms worldwide.</w:t>
      </w:r>
      <w:r w:rsidRPr="00BD4E02">
        <w:rPr>
          <w:rFonts w:ascii="Book Antiqua" w:hAnsi="Book Antiqua" w:cs="Times New Roman"/>
          <w:lang w:val="en-GB"/>
        </w:rPr>
        <w:t xml:space="preserve"> This scenario is what drove the adoption and interest in microlearning as an innovative and effective approach in education. Likewise, Al-Nasheri and Alhalafawy (2023), in their research on microlearning in education in the context of the COVID-19 pandemic, point out that microlearning proved to be particularly effective during this scenario as a strategy to provide continuity to the teaching-learning process</w:t>
      </w:r>
      <w:r w:rsidR="00927686">
        <w:rPr>
          <w:rFonts w:ascii="Book Antiqua" w:hAnsi="Book Antiqua" w:cs="Times New Roman"/>
          <w:lang w:val="en-GB"/>
        </w:rPr>
        <w:t>.</w:t>
      </w:r>
      <w:r w:rsidR="00927686" w:rsidRPr="00BD4E02">
        <w:rPr>
          <w:rFonts w:ascii="Book Antiqua" w:hAnsi="Book Antiqua" w:cs="Times New Roman"/>
          <w:lang w:val="en-GB"/>
        </w:rPr>
        <w:t xml:space="preserve"> </w:t>
      </w:r>
      <w:r w:rsidRPr="00BD4E02">
        <w:rPr>
          <w:rFonts w:ascii="Book Antiqua" w:hAnsi="Book Antiqua" w:cs="Times New Roman"/>
          <w:lang w:val="en-GB"/>
        </w:rPr>
        <w:t xml:space="preserve">This effectiveness underlines the importance of its study in understanding educational strategies during the post-COVID-19 phase, </w:t>
      </w:r>
      <w:r w:rsidR="00927686">
        <w:rPr>
          <w:rFonts w:ascii="Book Antiqua" w:hAnsi="Book Antiqua" w:cs="Times New Roman"/>
          <w:lang w:val="en-GB"/>
        </w:rPr>
        <w:t xml:space="preserve">so as </w:t>
      </w:r>
      <w:r w:rsidRPr="00BD4E02">
        <w:rPr>
          <w:rFonts w:ascii="Book Antiqua" w:hAnsi="Book Antiqua" w:cs="Times New Roman"/>
          <w:lang w:val="en-GB"/>
        </w:rPr>
        <w:t xml:space="preserve">to adapt and improve educational processes </w:t>
      </w:r>
      <w:r w:rsidR="00927686">
        <w:rPr>
          <w:rFonts w:ascii="Book Antiqua" w:hAnsi="Book Antiqua" w:cs="Times New Roman"/>
          <w:lang w:val="en-GB"/>
        </w:rPr>
        <w:t>in</w:t>
      </w:r>
      <w:r w:rsidR="00927686" w:rsidRPr="00BD4E02">
        <w:rPr>
          <w:rFonts w:ascii="Book Antiqua" w:hAnsi="Book Antiqua" w:cs="Times New Roman"/>
          <w:lang w:val="en-GB"/>
        </w:rPr>
        <w:t xml:space="preserve"> </w:t>
      </w:r>
      <w:r w:rsidRPr="00BD4E02">
        <w:rPr>
          <w:rFonts w:ascii="Book Antiqua" w:hAnsi="Book Antiqua" w:cs="Times New Roman"/>
          <w:lang w:val="en-GB"/>
        </w:rPr>
        <w:t xml:space="preserve">a global context. Finally, with respect to the application of nanolearning, Chanyawudhiwan and Mingsiritham (2023) point out that the COVID-19 pandemic has highlighted the importance of distance </w:t>
      </w:r>
      <w:r w:rsidRPr="00BD4E02">
        <w:rPr>
          <w:rFonts w:ascii="Book Antiqua" w:hAnsi="Book Antiqua" w:cs="Times New Roman"/>
          <w:lang w:val="en-GB"/>
        </w:rPr>
        <w:lastRenderedPageBreak/>
        <w:t xml:space="preserve">education adapting to unforeseen learning circumstances, which is why nanolearning turns out to be a methodology that takes advantage of contemporary information technologies to address the </w:t>
      </w:r>
      <w:r w:rsidR="00927686" w:rsidRPr="00BD4E02">
        <w:rPr>
          <w:rFonts w:ascii="Book Antiqua" w:hAnsi="Book Antiqua" w:cs="Times New Roman"/>
          <w:lang w:val="en-GB"/>
        </w:rPr>
        <w:t>personali</w:t>
      </w:r>
      <w:r w:rsidR="00927686">
        <w:rPr>
          <w:rFonts w:ascii="Book Antiqua" w:hAnsi="Book Antiqua" w:cs="Times New Roman"/>
          <w:lang w:val="en-GB"/>
        </w:rPr>
        <w:t>s</w:t>
      </w:r>
      <w:r w:rsidR="00927686" w:rsidRPr="00BD4E02">
        <w:rPr>
          <w:rFonts w:ascii="Book Antiqua" w:hAnsi="Book Antiqua" w:cs="Times New Roman"/>
          <w:lang w:val="en-GB"/>
        </w:rPr>
        <w:t xml:space="preserve">ed </w:t>
      </w:r>
      <w:r w:rsidRPr="00BD4E02">
        <w:rPr>
          <w:rFonts w:ascii="Book Antiqua" w:hAnsi="Book Antiqua" w:cs="Times New Roman"/>
          <w:lang w:val="en-GB"/>
        </w:rPr>
        <w:t>and individual learning that the student requires.</w:t>
      </w:r>
    </w:p>
    <w:p w14:paraId="0A639DC0" w14:textId="77777777" w:rsidR="006B0F7F" w:rsidRPr="00BD4E02" w:rsidRDefault="006B0F7F" w:rsidP="00306D3D">
      <w:pPr>
        <w:widowControl w:val="0"/>
        <w:autoSpaceDE w:val="0"/>
        <w:autoSpaceDN w:val="0"/>
        <w:spacing w:after="0" w:line="240" w:lineRule="auto"/>
        <w:jc w:val="both"/>
        <w:rPr>
          <w:rFonts w:ascii="Book Antiqua" w:hAnsi="Book Antiqua" w:cs="Times New Roman"/>
          <w:lang w:val="en-GB"/>
        </w:rPr>
      </w:pPr>
    </w:p>
    <w:p w14:paraId="5CFDC65E" w14:textId="0FF027C8" w:rsidR="00947BDE" w:rsidRPr="00BD4E02" w:rsidRDefault="00947BDE" w:rsidP="00306D3D">
      <w:pPr>
        <w:pStyle w:val="ListParagraph"/>
        <w:numPr>
          <w:ilvl w:val="1"/>
          <w:numId w:val="8"/>
        </w:numPr>
        <w:spacing w:after="0" w:line="240" w:lineRule="auto"/>
        <w:ind w:left="426" w:hanging="426"/>
        <w:jc w:val="both"/>
        <w:rPr>
          <w:rFonts w:ascii="Book Antiqua" w:hAnsi="Book Antiqua" w:cs="Times New Roman"/>
          <w:b/>
          <w:lang w:val="en-GB"/>
        </w:rPr>
      </w:pPr>
      <w:r w:rsidRPr="00BD4E02">
        <w:rPr>
          <w:rFonts w:ascii="Book Antiqua" w:hAnsi="Book Antiqua" w:cs="Times New Roman"/>
          <w:b/>
          <w:lang w:val="en-GB"/>
        </w:rPr>
        <w:t xml:space="preserve">What bibliographic sources and what researchers contribute to the greatest extent in the publication of studies regarding the application of microlearning and nanolearning in </w:t>
      </w:r>
      <w:r w:rsidR="00927686">
        <w:rPr>
          <w:rFonts w:ascii="Book Antiqua" w:hAnsi="Book Antiqua" w:cs="Times New Roman"/>
          <w:b/>
          <w:lang w:val="en-GB"/>
        </w:rPr>
        <w:t>h</w:t>
      </w:r>
      <w:r w:rsidR="00927686" w:rsidRPr="00BD4E02">
        <w:rPr>
          <w:rFonts w:ascii="Book Antiqua" w:hAnsi="Book Antiqua" w:cs="Times New Roman"/>
          <w:b/>
          <w:lang w:val="en-GB"/>
        </w:rPr>
        <w:t xml:space="preserve">igher </w:t>
      </w:r>
      <w:r w:rsidR="00927686">
        <w:rPr>
          <w:rFonts w:ascii="Book Antiqua" w:hAnsi="Book Antiqua" w:cs="Times New Roman"/>
          <w:b/>
          <w:lang w:val="en-GB"/>
        </w:rPr>
        <w:t>e</w:t>
      </w:r>
      <w:r w:rsidR="00927686" w:rsidRPr="00BD4E02">
        <w:rPr>
          <w:rFonts w:ascii="Book Antiqua" w:hAnsi="Book Antiqua" w:cs="Times New Roman"/>
          <w:b/>
          <w:lang w:val="en-GB"/>
        </w:rPr>
        <w:t>ducation</w:t>
      </w:r>
      <w:r w:rsidRPr="00BD4E02">
        <w:rPr>
          <w:rFonts w:ascii="Book Antiqua" w:hAnsi="Book Antiqua" w:cs="Times New Roman"/>
          <w:b/>
          <w:lang w:val="en-GB"/>
        </w:rPr>
        <w:t>, in the COVID-19 pandemic and post-pandemic</w:t>
      </w:r>
      <w:r w:rsidR="00927686" w:rsidRPr="00927686">
        <w:rPr>
          <w:rFonts w:ascii="Book Antiqua" w:hAnsi="Book Antiqua" w:cs="Times New Roman"/>
          <w:b/>
          <w:lang w:val="en-GB"/>
        </w:rPr>
        <w:t xml:space="preserve"> </w:t>
      </w:r>
      <w:r w:rsidR="00927686" w:rsidRPr="002869CF">
        <w:rPr>
          <w:rFonts w:ascii="Book Antiqua" w:hAnsi="Book Antiqua" w:cs="Times New Roman"/>
          <w:b/>
          <w:lang w:val="en-GB"/>
        </w:rPr>
        <w:t>context</w:t>
      </w:r>
      <w:r w:rsidRPr="00BD4E02">
        <w:rPr>
          <w:rFonts w:ascii="Book Antiqua" w:hAnsi="Book Antiqua" w:cs="Times New Roman"/>
          <w:b/>
          <w:lang w:val="en-GB"/>
        </w:rPr>
        <w:t>?</w:t>
      </w:r>
    </w:p>
    <w:p w14:paraId="17CFA8B6" w14:textId="25CA8026" w:rsidR="00710033" w:rsidRPr="00BD4E02" w:rsidRDefault="00947BDE" w:rsidP="00306D3D">
      <w:pPr>
        <w:widowControl w:val="0"/>
        <w:autoSpaceDE w:val="0"/>
        <w:autoSpaceDN w:val="0"/>
        <w:spacing w:after="0" w:line="240" w:lineRule="auto"/>
        <w:jc w:val="both"/>
        <w:rPr>
          <w:rFonts w:ascii="Book Antiqua" w:eastAsia="PMingLiU" w:hAnsi="Book Antiqua" w:cs="Times New Roman"/>
          <w:lang w:val="en-GB"/>
        </w:rPr>
      </w:pPr>
      <w:r w:rsidRPr="00BD4E02">
        <w:rPr>
          <w:rFonts w:ascii="Book Antiqua" w:eastAsia="PMingLiU" w:hAnsi="Book Antiqua" w:cs="Times New Roman"/>
          <w:lang w:val="en-GB"/>
        </w:rPr>
        <w:t xml:space="preserve">In relation to the bibliographic sources that have contributed to the greatest extent to the publication of studies on the application of microlearning and nanolearning in </w:t>
      </w:r>
      <w:r w:rsidR="00927686">
        <w:rPr>
          <w:rFonts w:ascii="Book Antiqua" w:eastAsia="PMingLiU" w:hAnsi="Book Antiqua" w:cs="Times New Roman"/>
          <w:lang w:val="en-GB"/>
        </w:rPr>
        <w:t>h</w:t>
      </w:r>
      <w:r w:rsidR="00927686" w:rsidRPr="00BD4E02">
        <w:rPr>
          <w:rFonts w:ascii="Book Antiqua" w:eastAsia="PMingLiU" w:hAnsi="Book Antiqua" w:cs="Times New Roman"/>
          <w:lang w:val="en-GB"/>
        </w:rPr>
        <w:t xml:space="preserve">igher </w:t>
      </w:r>
      <w:r w:rsidR="00927686">
        <w:rPr>
          <w:rFonts w:ascii="Book Antiqua" w:eastAsia="PMingLiU" w:hAnsi="Book Antiqua" w:cs="Times New Roman"/>
          <w:lang w:val="en-GB"/>
        </w:rPr>
        <w:t>e</w:t>
      </w:r>
      <w:r w:rsidR="00927686" w:rsidRPr="00BD4E02">
        <w:rPr>
          <w:rFonts w:ascii="Book Antiqua" w:eastAsia="PMingLiU" w:hAnsi="Book Antiqua" w:cs="Times New Roman"/>
          <w:lang w:val="en-GB"/>
        </w:rPr>
        <w:t>ducation</w:t>
      </w:r>
      <w:r w:rsidRPr="00BD4E02">
        <w:rPr>
          <w:rFonts w:ascii="Book Antiqua" w:eastAsia="PMingLiU" w:hAnsi="Book Antiqua" w:cs="Times New Roman"/>
          <w:lang w:val="en-GB"/>
        </w:rPr>
        <w:t>, in the COVID-19 pandemic and post-pandemic</w:t>
      </w:r>
      <w:r w:rsidR="00927686" w:rsidRPr="00927686">
        <w:rPr>
          <w:rFonts w:ascii="Book Antiqua" w:eastAsia="PMingLiU" w:hAnsi="Book Antiqua" w:cs="Times New Roman"/>
          <w:lang w:val="en-GB"/>
        </w:rPr>
        <w:t xml:space="preserve"> </w:t>
      </w:r>
      <w:r w:rsidR="00927686" w:rsidRPr="0046447A">
        <w:rPr>
          <w:rFonts w:ascii="Book Antiqua" w:eastAsia="PMingLiU" w:hAnsi="Book Antiqua" w:cs="Times New Roman"/>
          <w:lang w:val="en-GB"/>
        </w:rPr>
        <w:t>context</w:t>
      </w:r>
      <w:r w:rsidRPr="00BD4E02">
        <w:rPr>
          <w:rFonts w:ascii="Book Antiqua" w:eastAsia="PMingLiU" w:hAnsi="Book Antiqua" w:cs="Times New Roman"/>
          <w:lang w:val="en-GB"/>
        </w:rPr>
        <w:t>, a total of 43 sources were identified bibliographical</w:t>
      </w:r>
      <w:r w:rsidR="00927686">
        <w:rPr>
          <w:rFonts w:ascii="Book Antiqua" w:eastAsia="PMingLiU" w:hAnsi="Book Antiqua" w:cs="Times New Roman"/>
          <w:lang w:val="en-GB"/>
        </w:rPr>
        <w:t xml:space="preserve">ly, </w:t>
      </w:r>
      <w:r w:rsidRPr="00BD4E02">
        <w:rPr>
          <w:rFonts w:ascii="Book Antiqua" w:eastAsia="PMingLiU" w:hAnsi="Book Antiqua" w:cs="Times New Roman"/>
          <w:lang w:val="en-GB"/>
        </w:rPr>
        <w:t xml:space="preserve">of which 36 are </w:t>
      </w:r>
      <w:r w:rsidR="00927686">
        <w:rPr>
          <w:rFonts w:ascii="Book Antiqua" w:eastAsia="PMingLiU" w:hAnsi="Book Antiqua" w:cs="Times New Roman"/>
          <w:lang w:val="en-GB"/>
        </w:rPr>
        <w:t>s</w:t>
      </w:r>
      <w:r w:rsidR="00927686" w:rsidRPr="00BD4E02">
        <w:rPr>
          <w:rFonts w:ascii="Book Antiqua" w:eastAsia="PMingLiU" w:hAnsi="Book Antiqua" w:cs="Times New Roman"/>
          <w:lang w:val="en-GB"/>
        </w:rPr>
        <w:t xml:space="preserve">cientific </w:t>
      </w:r>
      <w:r w:rsidR="00927686">
        <w:rPr>
          <w:rFonts w:ascii="Book Antiqua" w:eastAsia="PMingLiU" w:hAnsi="Book Antiqua" w:cs="Times New Roman"/>
          <w:lang w:val="en-GB"/>
        </w:rPr>
        <w:t>j</w:t>
      </w:r>
      <w:r w:rsidR="00927686" w:rsidRPr="00BD4E02">
        <w:rPr>
          <w:rFonts w:ascii="Book Antiqua" w:eastAsia="PMingLiU" w:hAnsi="Book Antiqua" w:cs="Times New Roman"/>
          <w:lang w:val="en-GB"/>
        </w:rPr>
        <w:t xml:space="preserve">ournals </w:t>
      </w:r>
      <w:r w:rsidRPr="00BD4E02">
        <w:rPr>
          <w:rFonts w:ascii="Book Antiqua" w:eastAsia="PMingLiU" w:hAnsi="Book Antiqua" w:cs="Times New Roman"/>
          <w:lang w:val="en-GB"/>
        </w:rPr>
        <w:t xml:space="preserve">and seven are conference proceedings. Furthermore, when </w:t>
      </w:r>
      <w:r w:rsidR="00927686" w:rsidRPr="00BD4E02">
        <w:rPr>
          <w:rFonts w:ascii="Book Antiqua" w:eastAsia="PMingLiU" w:hAnsi="Book Antiqua" w:cs="Times New Roman"/>
          <w:lang w:val="en-GB"/>
        </w:rPr>
        <w:t>analy</w:t>
      </w:r>
      <w:r w:rsidR="00927686">
        <w:rPr>
          <w:rFonts w:ascii="Book Antiqua" w:eastAsia="PMingLiU" w:hAnsi="Book Antiqua" w:cs="Times New Roman"/>
          <w:lang w:val="en-GB"/>
        </w:rPr>
        <w:t>s</w:t>
      </w:r>
      <w:r w:rsidR="00927686" w:rsidRPr="00BD4E02">
        <w:rPr>
          <w:rFonts w:ascii="Book Antiqua" w:eastAsia="PMingLiU" w:hAnsi="Book Antiqua" w:cs="Times New Roman"/>
          <w:lang w:val="en-GB"/>
        </w:rPr>
        <w:t xml:space="preserve">ing </w:t>
      </w:r>
      <w:r w:rsidRPr="00BD4E02">
        <w:rPr>
          <w:rFonts w:ascii="Book Antiqua" w:eastAsia="PMingLiU" w:hAnsi="Book Antiqua" w:cs="Times New Roman"/>
          <w:lang w:val="en-GB"/>
        </w:rPr>
        <w:t>the number of p</w:t>
      </w:r>
      <w:r w:rsidR="00D96721">
        <w:rPr>
          <w:rFonts w:ascii="Book Antiqua" w:eastAsia="PMingLiU" w:hAnsi="Book Antiqua" w:cs="Times New Roman"/>
          <w:lang w:val="en-GB"/>
        </w:rPr>
        <w:t xml:space="preserve">ublications (NP) in this period </w:t>
      </w:r>
      <w:r w:rsidRPr="00BD4E02">
        <w:rPr>
          <w:rFonts w:ascii="Book Antiqua" w:eastAsia="PMingLiU" w:hAnsi="Book Antiqua" w:cs="Times New Roman"/>
          <w:lang w:val="en-GB"/>
        </w:rPr>
        <w:t>of time, it was identified that</w:t>
      </w:r>
      <w:r w:rsidR="00927686">
        <w:rPr>
          <w:rFonts w:ascii="Book Antiqua" w:eastAsia="PMingLiU" w:hAnsi="Book Antiqua" w:cs="Times New Roman"/>
          <w:lang w:val="en-GB"/>
        </w:rPr>
        <w:t>,</w:t>
      </w:r>
      <w:r w:rsidRPr="00BD4E02">
        <w:rPr>
          <w:rFonts w:ascii="Book Antiqua" w:eastAsia="PMingLiU" w:hAnsi="Book Antiqua" w:cs="Times New Roman"/>
          <w:lang w:val="en-GB"/>
        </w:rPr>
        <w:t xml:space="preserve"> of the total bibliographic sources, 42 only have one publication on the topic under study, while only one bibliographic source, specifically a </w:t>
      </w:r>
      <w:r w:rsidR="00927686">
        <w:rPr>
          <w:rFonts w:ascii="Book Antiqua" w:eastAsia="PMingLiU" w:hAnsi="Book Antiqua" w:cs="Times New Roman"/>
          <w:lang w:val="en-GB"/>
        </w:rPr>
        <w:t>s</w:t>
      </w:r>
      <w:r w:rsidR="00927686" w:rsidRPr="00BD4E02">
        <w:rPr>
          <w:rFonts w:ascii="Book Antiqua" w:eastAsia="PMingLiU" w:hAnsi="Book Antiqua" w:cs="Times New Roman"/>
          <w:lang w:val="en-GB"/>
        </w:rPr>
        <w:t xml:space="preserve">cientific </w:t>
      </w:r>
      <w:r w:rsidR="00927686">
        <w:rPr>
          <w:rFonts w:ascii="Book Antiqua" w:eastAsia="PMingLiU" w:hAnsi="Book Antiqua" w:cs="Times New Roman"/>
          <w:lang w:val="en-GB"/>
        </w:rPr>
        <w:t>j</w:t>
      </w:r>
      <w:r w:rsidR="00927686" w:rsidRPr="00BD4E02">
        <w:rPr>
          <w:rFonts w:ascii="Book Antiqua" w:eastAsia="PMingLiU" w:hAnsi="Book Antiqua" w:cs="Times New Roman"/>
          <w:lang w:val="en-GB"/>
        </w:rPr>
        <w:t>ournal</w:t>
      </w:r>
      <w:r w:rsidRPr="00BD4E02">
        <w:rPr>
          <w:rFonts w:ascii="Book Antiqua" w:eastAsia="PMingLiU" w:hAnsi="Book Antiqua" w:cs="Times New Roman"/>
          <w:lang w:val="en-GB"/>
        </w:rPr>
        <w:t xml:space="preserve">, has published five studies. This journal with the highest number of contributions is </w:t>
      </w:r>
      <w:r w:rsidRPr="00BD4E02">
        <w:rPr>
          <w:rFonts w:ascii="Book Antiqua" w:eastAsia="PMingLiU" w:hAnsi="Book Antiqua" w:cs="Times New Roman"/>
          <w:b/>
          <w:lang w:val="en-GB"/>
        </w:rPr>
        <w:t>Education and Information Technologies</w:t>
      </w:r>
      <w:r w:rsidRPr="00BD4E02">
        <w:rPr>
          <w:rFonts w:ascii="Book Antiqua" w:eastAsia="PMingLiU" w:hAnsi="Book Antiqua" w:cs="Times New Roman"/>
          <w:lang w:val="en-GB"/>
        </w:rPr>
        <w:t xml:space="preserve"> </w:t>
      </w:r>
      <w:r w:rsidR="00FB7035">
        <w:rPr>
          <w:rFonts w:ascii="Book Antiqua" w:eastAsia="PMingLiU" w:hAnsi="Book Antiqua" w:cs="Times New Roman"/>
          <w:lang w:val="en-GB"/>
        </w:rPr>
        <w:t xml:space="preserve">having </w:t>
      </w:r>
      <w:r w:rsidR="0094701C">
        <w:rPr>
          <w:rFonts w:ascii="Book Antiqua" w:eastAsia="PMingLiU" w:hAnsi="Book Antiqua" w:cs="Times New Roman"/>
          <w:lang w:val="en-GB"/>
        </w:rPr>
        <w:t xml:space="preserve">a </w:t>
      </w:r>
      <w:r w:rsidR="0094701C" w:rsidRPr="0094701C">
        <w:rPr>
          <w:rFonts w:ascii="Book Antiqua" w:eastAsia="PMingLiU" w:hAnsi="Book Antiqua" w:cs="Times New Roman"/>
          <w:lang w:val="en-GB"/>
        </w:rPr>
        <w:t>total</w:t>
      </w:r>
      <w:r w:rsidRPr="00BD4E02">
        <w:rPr>
          <w:rFonts w:ascii="Book Antiqua" w:eastAsia="PMingLiU" w:hAnsi="Book Antiqua" w:cs="Times New Roman"/>
          <w:lang w:val="en-GB"/>
        </w:rPr>
        <w:t xml:space="preserve"> number of citations (TC) equal to 67, evidencing its high impact and contribution to the existing literature. Furthermore, when </w:t>
      </w:r>
      <w:r w:rsidR="00FB7035" w:rsidRPr="00BD4E02">
        <w:rPr>
          <w:rFonts w:ascii="Book Antiqua" w:eastAsia="PMingLiU" w:hAnsi="Book Antiqua" w:cs="Times New Roman"/>
          <w:lang w:val="en-GB"/>
        </w:rPr>
        <w:t>analy</w:t>
      </w:r>
      <w:r w:rsidR="00FB7035">
        <w:rPr>
          <w:rFonts w:ascii="Book Antiqua" w:eastAsia="PMingLiU" w:hAnsi="Book Antiqua" w:cs="Times New Roman"/>
          <w:lang w:val="en-GB"/>
        </w:rPr>
        <w:t>s</w:t>
      </w:r>
      <w:r w:rsidR="00FB7035" w:rsidRPr="00BD4E02">
        <w:rPr>
          <w:rFonts w:ascii="Book Antiqua" w:eastAsia="PMingLiU" w:hAnsi="Book Antiqua" w:cs="Times New Roman"/>
          <w:lang w:val="en-GB"/>
        </w:rPr>
        <w:t xml:space="preserve">ing </w:t>
      </w:r>
      <w:r w:rsidRPr="00BD4E02">
        <w:rPr>
          <w:rFonts w:ascii="Book Antiqua" w:eastAsia="PMingLiU" w:hAnsi="Book Antiqua" w:cs="Times New Roman"/>
          <w:lang w:val="en-GB"/>
        </w:rPr>
        <w:t>the h-index of this scientific journal according to Scientific Journal Rankings (SJR), it was identified that it has a value of 61, which places it in the Q1 quartile. Table 1 shows the ten best bibliographic sources with the greatest contribution in the field of study. This classification is not only focused on the total number of publications but also on the total number of citations generated by said publication, specifying the year in which the document was cited for the first time (PY_start). As can be seen, there are various scientific journals with a high number of citations and in the Q1 quartile, which demonstrate</w:t>
      </w:r>
      <w:r w:rsidR="00FB7035">
        <w:rPr>
          <w:rFonts w:ascii="Book Antiqua" w:eastAsia="PMingLiU" w:hAnsi="Book Antiqua" w:cs="Times New Roman"/>
          <w:lang w:val="en-GB"/>
        </w:rPr>
        <w:t>s</w:t>
      </w:r>
      <w:r w:rsidRPr="00BD4E02">
        <w:rPr>
          <w:rFonts w:ascii="Book Antiqua" w:eastAsia="PMingLiU" w:hAnsi="Book Antiqua" w:cs="Times New Roman"/>
          <w:lang w:val="en-GB"/>
        </w:rPr>
        <w:t xml:space="preserve"> the high impact and interest of the academic scientific community in studies on the application of mic</w:t>
      </w:r>
      <w:r w:rsidR="00B77F8F" w:rsidRPr="00BD4E02">
        <w:rPr>
          <w:rFonts w:ascii="Book Antiqua" w:eastAsia="PMingLiU" w:hAnsi="Book Antiqua" w:cs="Times New Roman"/>
          <w:lang w:val="en-GB"/>
        </w:rPr>
        <w:t xml:space="preserve">rolearning and nanolearning in </w:t>
      </w:r>
      <w:r w:rsidR="00FB7035">
        <w:rPr>
          <w:rFonts w:ascii="Book Antiqua" w:eastAsia="PMingLiU" w:hAnsi="Book Antiqua" w:cs="Times New Roman"/>
          <w:lang w:val="en-GB"/>
        </w:rPr>
        <w:t>h</w:t>
      </w:r>
      <w:r w:rsidR="00FB7035" w:rsidRPr="00BD4E02">
        <w:rPr>
          <w:rFonts w:ascii="Book Antiqua" w:eastAsia="PMingLiU" w:hAnsi="Book Antiqua" w:cs="Times New Roman"/>
          <w:lang w:val="en-GB"/>
        </w:rPr>
        <w:t xml:space="preserve">igher </w:t>
      </w:r>
      <w:r w:rsidR="00FB7035">
        <w:rPr>
          <w:rFonts w:ascii="Book Antiqua" w:eastAsia="PMingLiU" w:hAnsi="Book Antiqua" w:cs="Times New Roman"/>
          <w:lang w:val="en-GB"/>
        </w:rPr>
        <w:t>e</w:t>
      </w:r>
      <w:r w:rsidR="00FB7035" w:rsidRPr="00BD4E02">
        <w:rPr>
          <w:rFonts w:ascii="Book Antiqua" w:eastAsia="PMingLiU" w:hAnsi="Book Antiqua" w:cs="Times New Roman"/>
          <w:lang w:val="en-GB"/>
        </w:rPr>
        <w:t>ducation</w:t>
      </w:r>
      <w:r w:rsidRPr="00BD4E02">
        <w:rPr>
          <w:rFonts w:ascii="Book Antiqua" w:eastAsia="PMingLiU" w:hAnsi="Book Antiqua" w:cs="Times New Roman"/>
          <w:lang w:val="en-GB"/>
        </w:rPr>
        <w:t>, in the context of COVID-19.</w:t>
      </w:r>
    </w:p>
    <w:p w14:paraId="41E80521" w14:textId="77777777" w:rsidR="00651A9F" w:rsidRPr="00BD4E02" w:rsidRDefault="00651A9F" w:rsidP="00306D3D">
      <w:pPr>
        <w:widowControl w:val="0"/>
        <w:autoSpaceDE w:val="0"/>
        <w:autoSpaceDN w:val="0"/>
        <w:spacing w:after="0" w:line="240" w:lineRule="auto"/>
        <w:jc w:val="center"/>
        <w:rPr>
          <w:rFonts w:ascii="Book Antiqua" w:eastAsia="PMingLiU" w:hAnsi="Book Antiqua" w:cs="Times New Roman"/>
          <w:b/>
          <w:sz w:val="20"/>
          <w:szCs w:val="20"/>
          <w:lang w:val="en-GB"/>
        </w:rPr>
      </w:pPr>
    </w:p>
    <w:p w14:paraId="45B41E3A" w14:textId="4B3CD413" w:rsidR="00710033" w:rsidRPr="00BD4E02" w:rsidRDefault="00353492" w:rsidP="00306D3D">
      <w:pPr>
        <w:widowControl w:val="0"/>
        <w:autoSpaceDE w:val="0"/>
        <w:autoSpaceDN w:val="0"/>
        <w:spacing w:after="0" w:line="240" w:lineRule="auto"/>
        <w:jc w:val="center"/>
        <w:rPr>
          <w:rFonts w:ascii="Book Antiqua" w:eastAsia="PMingLiU" w:hAnsi="Book Antiqua" w:cs="Times New Roman"/>
          <w:b/>
          <w:sz w:val="20"/>
          <w:szCs w:val="20"/>
          <w:lang w:val="en-GB"/>
        </w:rPr>
      </w:pPr>
      <w:r w:rsidRPr="00BD4E02">
        <w:rPr>
          <w:rFonts w:ascii="Book Antiqua" w:eastAsia="PMingLiU" w:hAnsi="Book Antiqua" w:cs="Times New Roman"/>
          <w:b/>
          <w:sz w:val="20"/>
          <w:szCs w:val="20"/>
          <w:lang w:val="en-GB"/>
        </w:rPr>
        <w:t>Table 1. The 10</w:t>
      </w:r>
      <w:r w:rsidR="00947BDE" w:rsidRPr="00BD4E02">
        <w:rPr>
          <w:rFonts w:ascii="Book Antiqua" w:eastAsia="PMingLiU" w:hAnsi="Book Antiqua" w:cs="Times New Roman"/>
          <w:b/>
          <w:sz w:val="20"/>
          <w:szCs w:val="20"/>
          <w:lang w:val="en-GB"/>
        </w:rPr>
        <w:t xml:space="preserve"> best bibliographic sources with the greatest contribution in the field of study</w:t>
      </w:r>
    </w:p>
    <w:tbl>
      <w:tblPr>
        <w:tblStyle w:val="TableGrid"/>
        <w:tblW w:w="0" w:type="auto"/>
        <w:tblInd w:w="108" w:type="dxa"/>
        <w:tblLook w:val="04A0" w:firstRow="1" w:lastRow="0" w:firstColumn="1" w:lastColumn="0" w:noHBand="0" w:noVBand="1"/>
      </w:tblPr>
      <w:tblGrid>
        <w:gridCol w:w="3053"/>
        <w:gridCol w:w="829"/>
        <w:gridCol w:w="884"/>
        <w:gridCol w:w="995"/>
        <w:gridCol w:w="985"/>
        <w:gridCol w:w="1107"/>
      </w:tblGrid>
      <w:tr w:rsidR="00700C4B" w:rsidRPr="00BD4E02" w14:paraId="56868F42" w14:textId="77777777" w:rsidTr="00D96721">
        <w:trPr>
          <w:trHeight w:val="370"/>
        </w:trPr>
        <w:tc>
          <w:tcPr>
            <w:tcW w:w="3053" w:type="dxa"/>
            <w:noWrap/>
            <w:vAlign w:val="center"/>
            <w:hideMark/>
          </w:tcPr>
          <w:p w14:paraId="01251D29" w14:textId="77777777" w:rsidR="00710033" w:rsidRPr="00BD4E02" w:rsidRDefault="00710033" w:rsidP="00306D3D">
            <w:pPr>
              <w:widowControl w:val="0"/>
              <w:autoSpaceDE w:val="0"/>
              <w:autoSpaceDN w:val="0"/>
              <w:rPr>
                <w:rFonts w:ascii="Book Antiqua" w:eastAsia="PMingLiU" w:hAnsi="Book Antiqua" w:cs="Times New Roman"/>
                <w:b/>
                <w:bCs/>
                <w:lang w:val="en-GB"/>
              </w:rPr>
            </w:pPr>
            <w:r w:rsidRPr="00BD4E02">
              <w:rPr>
                <w:rFonts w:ascii="Book Antiqua" w:eastAsia="PMingLiU" w:hAnsi="Book Antiqua" w:cs="Times New Roman"/>
                <w:b/>
                <w:bCs/>
                <w:lang w:val="en-GB"/>
              </w:rPr>
              <w:t>Source</w:t>
            </w:r>
          </w:p>
        </w:tc>
        <w:tc>
          <w:tcPr>
            <w:tcW w:w="829" w:type="dxa"/>
            <w:noWrap/>
            <w:vAlign w:val="center"/>
            <w:hideMark/>
          </w:tcPr>
          <w:p w14:paraId="07DC6066" w14:textId="77777777" w:rsidR="00710033" w:rsidRPr="00BD4E02" w:rsidRDefault="00710033" w:rsidP="00306D3D">
            <w:pPr>
              <w:widowControl w:val="0"/>
              <w:autoSpaceDE w:val="0"/>
              <w:autoSpaceDN w:val="0"/>
              <w:jc w:val="center"/>
              <w:rPr>
                <w:rFonts w:ascii="Book Antiqua" w:eastAsia="PMingLiU" w:hAnsi="Book Antiqua" w:cs="Times New Roman"/>
                <w:b/>
                <w:bCs/>
                <w:sz w:val="20"/>
                <w:szCs w:val="20"/>
                <w:lang w:val="en-GB"/>
              </w:rPr>
            </w:pPr>
            <w:r w:rsidRPr="00BD4E02">
              <w:rPr>
                <w:rFonts w:ascii="Book Antiqua" w:eastAsia="PMingLiU" w:hAnsi="Book Antiqua" w:cs="Times New Roman"/>
                <w:b/>
                <w:bCs/>
                <w:sz w:val="20"/>
                <w:szCs w:val="20"/>
                <w:lang w:val="en-GB"/>
              </w:rPr>
              <w:t>NP</w:t>
            </w:r>
          </w:p>
        </w:tc>
        <w:tc>
          <w:tcPr>
            <w:tcW w:w="884" w:type="dxa"/>
            <w:noWrap/>
            <w:vAlign w:val="center"/>
            <w:hideMark/>
          </w:tcPr>
          <w:p w14:paraId="2C6AECDE" w14:textId="77777777" w:rsidR="00710033" w:rsidRPr="00BD4E02" w:rsidRDefault="00710033" w:rsidP="00306D3D">
            <w:pPr>
              <w:widowControl w:val="0"/>
              <w:autoSpaceDE w:val="0"/>
              <w:autoSpaceDN w:val="0"/>
              <w:jc w:val="center"/>
              <w:rPr>
                <w:rFonts w:ascii="Book Antiqua" w:eastAsia="PMingLiU" w:hAnsi="Book Antiqua" w:cs="Times New Roman"/>
                <w:b/>
                <w:bCs/>
                <w:sz w:val="20"/>
                <w:szCs w:val="20"/>
                <w:lang w:val="en-GB"/>
              </w:rPr>
            </w:pPr>
            <w:r w:rsidRPr="00BD4E02">
              <w:rPr>
                <w:rFonts w:ascii="Book Antiqua" w:eastAsia="PMingLiU" w:hAnsi="Book Antiqua" w:cs="Times New Roman"/>
                <w:b/>
                <w:bCs/>
                <w:sz w:val="20"/>
                <w:szCs w:val="20"/>
                <w:lang w:val="en-GB"/>
              </w:rPr>
              <w:t>TC</w:t>
            </w:r>
          </w:p>
        </w:tc>
        <w:tc>
          <w:tcPr>
            <w:tcW w:w="995" w:type="dxa"/>
            <w:noWrap/>
            <w:vAlign w:val="center"/>
            <w:hideMark/>
          </w:tcPr>
          <w:p w14:paraId="1D0DCE64" w14:textId="77777777" w:rsidR="00710033" w:rsidRPr="00BD4E02" w:rsidRDefault="00710033" w:rsidP="00306D3D">
            <w:pPr>
              <w:widowControl w:val="0"/>
              <w:autoSpaceDE w:val="0"/>
              <w:autoSpaceDN w:val="0"/>
              <w:jc w:val="center"/>
              <w:rPr>
                <w:rFonts w:ascii="Book Antiqua" w:eastAsia="PMingLiU" w:hAnsi="Book Antiqua" w:cs="Times New Roman"/>
                <w:b/>
                <w:bCs/>
                <w:sz w:val="20"/>
                <w:szCs w:val="20"/>
                <w:lang w:val="en-GB"/>
              </w:rPr>
            </w:pPr>
            <w:r w:rsidRPr="00BD4E02">
              <w:rPr>
                <w:rFonts w:ascii="Book Antiqua" w:eastAsia="PMingLiU" w:hAnsi="Book Antiqua" w:cs="Times New Roman"/>
                <w:b/>
                <w:bCs/>
                <w:sz w:val="20"/>
                <w:szCs w:val="20"/>
                <w:lang w:val="en-GB"/>
              </w:rPr>
              <w:t>PY_start</w:t>
            </w:r>
          </w:p>
        </w:tc>
        <w:tc>
          <w:tcPr>
            <w:tcW w:w="985" w:type="dxa"/>
            <w:noWrap/>
            <w:vAlign w:val="center"/>
            <w:hideMark/>
          </w:tcPr>
          <w:p w14:paraId="35B383F8" w14:textId="77777777" w:rsidR="00710033" w:rsidRPr="00BD4E02" w:rsidRDefault="00710033" w:rsidP="00306D3D">
            <w:pPr>
              <w:widowControl w:val="0"/>
              <w:autoSpaceDE w:val="0"/>
              <w:autoSpaceDN w:val="0"/>
              <w:jc w:val="center"/>
              <w:rPr>
                <w:rFonts w:ascii="Book Antiqua" w:eastAsia="PMingLiU" w:hAnsi="Book Antiqua" w:cs="Times New Roman"/>
                <w:b/>
                <w:bCs/>
                <w:sz w:val="20"/>
                <w:szCs w:val="20"/>
                <w:lang w:val="en-GB"/>
              </w:rPr>
            </w:pPr>
            <w:r w:rsidRPr="00BD4E02">
              <w:rPr>
                <w:rFonts w:ascii="Book Antiqua" w:eastAsia="PMingLiU" w:hAnsi="Book Antiqua" w:cs="Times New Roman"/>
                <w:b/>
                <w:bCs/>
                <w:sz w:val="20"/>
                <w:szCs w:val="20"/>
                <w:lang w:val="en-GB"/>
              </w:rPr>
              <w:t>h_index</w:t>
            </w:r>
          </w:p>
        </w:tc>
        <w:tc>
          <w:tcPr>
            <w:tcW w:w="1107" w:type="dxa"/>
            <w:noWrap/>
            <w:vAlign w:val="center"/>
            <w:hideMark/>
          </w:tcPr>
          <w:p w14:paraId="42DA94AD" w14:textId="77777777" w:rsidR="00710033" w:rsidRPr="00BD4E02" w:rsidRDefault="00710033" w:rsidP="00306D3D">
            <w:pPr>
              <w:widowControl w:val="0"/>
              <w:autoSpaceDE w:val="0"/>
              <w:autoSpaceDN w:val="0"/>
              <w:jc w:val="center"/>
              <w:rPr>
                <w:rFonts w:ascii="Book Antiqua" w:eastAsia="PMingLiU" w:hAnsi="Book Antiqua" w:cs="Times New Roman"/>
                <w:b/>
                <w:bCs/>
                <w:sz w:val="20"/>
                <w:szCs w:val="20"/>
                <w:lang w:val="en-GB"/>
              </w:rPr>
            </w:pPr>
            <w:r w:rsidRPr="00BD4E02">
              <w:rPr>
                <w:rFonts w:ascii="Book Antiqua" w:eastAsia="PMingLiU" w:hAnsi="Book Antiqua" w:cs="Times New Roman"/>
                <w:b/>
                <w:bCs/>
                <w:sz w:val="20"/>
                <w:szCs w:val="20"/>
                <w:lang w:val="en-GB"/>
              </w:rPr>
              <w:t>Quartile according to SJR</w:t>
            </w:r>
          </w:p>
        </w:tc>
      </w:tr>
      <w:tr w:rsidR="00700C4B" w:rsidRPr="00BD4E02" w14:paraId="454CAA71" w14:textId="77777777" w:rsidTr="00D96721">
        <w:trPr>
          <w:trHeight w:val="370"/>
        </w:trPr>
        <w:tc>
          <w:tcPr>
            <w:tcW w:w="3053" w:type="dxa"/>
            <w:noWrap/>
            <w:vAlign w:val="center"/>
            <w:hideMark/>
          </w:tcPr>
          <w:p w14:paraId="0332ABB9" w14:textId="7C9A3EAC" w:rsidR="00710033" w:rsidRPr="00BD4E02" w:rsidRDefault="0071003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Education and Information Technologies</w:t>
            </w:r>
          </w:p>
        </w:tc>
        <w:tc>
          <w:tcPr>
            <w:tcW w:w="829" w:type="dxa"/>
            <w:noWrap/>
            <w:vAlign w:val="center"/>
            <w:hideMark/>
          </w:tcPr>
          <w:p w14:paraId="49F29C64"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5</w:t>
            </w:r>
          </w:p>
        </w:tc>
        <w:tc>
          <w:tcPr>
            <w:tcW w:w="884" w:type="dxa"/>
            <w:noWrap/>
            <w:vAlign w:val="center"/>
            <w:hideMark/>
          </w:tcPr>
          <w:p w14:paraId="7B668D68"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67</w:t>
            </w:r>
          </w:p>
        </w:tc>
        <w:tc>
          <w:tcPr>
            <w:tcW w:w="995" w:type="dxa"/>
            <w:noWrap/>
            <w:vAlign w:val="center"/>
            <w:hideMark/>
          </w:tcPr>
          <w:p w14:paraId="284BC0E6"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2021</w:t>
            </w:r>
          </w:p>
        </w:tc>
        <w:tc>
          <w:tcPr>
            <w:tcW w:w="985" w:type="dxa"/>
            <w:noWrap/>
            <w:vAlign w:val="center"/>
            <w:hideMark/>
          </w:tcPr>
          <w:p w14:paraId="7D34039A"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61</w:t>
            </w:r>
          </w:p>
        </w:tc>
        <w:tc>
          <w:tcPr>
            <w:tcW w:w="1107" w:type="dxa"/>
            <w:noWrap/>
            <w:vAlign w:val="center"/>
            <w:hideMark/>
          </w:tcPr>
          <w:p w14:paraId="4F7B3929"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Q1</w:t>
            </w:r>
          </w:p>
        </w:tc>
      </w:tr>
      <w:tr w:rsidR="00700C4B" w:rsidRPr="00BD4E02" w14:paraId="41609741" w14:textId="77777777" w:rsidTr="00D96721">
        <w:trPr>
          <w:trHeight w:val="370"/>
        </w:trPr>
        <w:tc>
          <w:tcPr>
            <w:tcW w:w="3053" w:type="dxa"/>
            <w:noWrap/>
            <w:vAlign w:val="center"/>
            <w:hideMark/>
          </w:tcPr>
          <w:p w14:paraId="29339502" w14:textId="64BAB149" w:rsidR="00710033" w:rsidRPr="00BD4E02" w:rsidRDefault="0071003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Multimedia Tools and Applications</w:t>
            </w:r>
          </w:p>
        </w:tc>
        <w:tc>
          <w:tcPr>
            <w:tcW w:w="829" w:type="dxa"/>
            <w:noWrap/>
            <w:vAlign w:val="center"/>
            <w:hideMark/>
          </w:tcPr>
          <w:p w14:paraId="3AE82D0B"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w:t>
            </w:r>
          </w:p>
        </w:tc>
        <w:tc>
          <w:tcPr>
            <w:tcW w:w="884" w:type="dxa"/>
            <w:noWrap/>
            <w:vAlign w:val="center"/>
            <w:hideMark/>
          </w:tcPr>
          <w:p w14:paraId="7814C520"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45</w:t>
            </w:r>
          </w:p>
        </w:tc>
        <w:tc>
          <w:tcPr>
            <w:tcW w:w="995" w:type="dxa"/>
            <w:noWrap/>
            <w:vAlign w:val="center"/>
            <w:hideMark/>
          </w:tcPr>
          <w:p w14:paraId="4FDB5D6D"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2021</w:t>
            </w:r>
          </w:p>
        </w:tc>
        <w:tc>
          <w:tcPr>
            <w:tcW w:w="985" w:type="dxa"/>
            <w:noWrap/>
            <w:vAlign w:val="center"/>
            <w:hideMark/>
          </w:tcPr>
          <w:p w14:paraId="2D9C01BB"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93</w:t>
            </w:r>
          </w:p>
        </w:tc>
        <w:tc>
          <w:tcPr>
            <w:tcW w:w="1107" w:type="dxa"/>
            <w:noWrap/>
            <w:vAlign w:val="center"/>
            <w:hideMark/>
          </w:tcPr>
          <w:p w14:paraId="54FB2252"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Q1</w:t>
            </w:r>
          </w:p>
        </w:tc>
      </w:tr>
      <w:tr w:rsidR="00700C4B" w:rsidRPr="00BD4E02" w14:paraId="4C569834" w14:textId="77777777" w:rsidTr="00D96721">
        <w:trPr>
          <w:trHeight w:val="370"/>
        </w:trPr>
        <w:tc>
          <w:tcPr>
            <w:tcW w:w="3053" w:type="dxa"/>
            <w:noWrap/>
            <w:vAlign w:val="center"/>
            <w:hideMark/>
          </w:tcPr>
          <w:p w14:paraId="31976EEF" w14:textId="38C39994" w:rsidR="00710033" w:rsidRPr="00BD4E02" w:rsidRDefault="0071003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 xml:space="preserve">Journal of </w:t>
            </w:r>
            <w:r w:rsidR="00700C4B" w:rsidRPr="00BD4E02">
              <w:rPr>
                <w:rFonts w:ascii="Book Antiqua" w:eastAsia="PMingLiU" w:hAnsi="Book Antiqua" w:cs="Times New Roman"/>
                <w:sz w:val="20"/>
                <w:szCs w:val="20"/>
                <w:lang w:val="en-GB"/>
              </w:rPr>
              <w:t>W</w:t>
            </w:r>
            <w:r w:rsidRPr="00BD4E02">
              <w:rPr>
                <w:rFonts w:ascii="Book Antiqua" w:eastAsia="PMingLiU" w:hAnsi="Book Antiqua" w:cs="Times New Roman"/>
                <w:sz w:val="20"/>
                <w:szCs w:val="20"/>
                <w:lang w:val="en-GB"/>
              </w:rPr>
              <w:t>ork-</w:t>
            </w:r>
            <w:r w:rsidR="00700C4B" w:rsidRPr="00BD4E02">
              <w:rPr>
                <w:rFonts w:ascii="Book Antiqua" w:eastAsia="PMingLiU" w:hAnsi="Book Antiqua" w:cs="Times New Roman"/>
                <w:sz w:val="20"/>
                <w:szCs w:val="20"/>
                <w:lang w:val="en-GB"/>
              </w:rPr>
              <w:t>A</w:t>
            </w:r>
            <w:r w:rsidRPr="00BD4E02">
              <w:rPr>
                <w:rFonts w:ascii="Book Antiqua" w:eastAsia="PMingLiU" w:hAnsi="Book Antiqua" w:cs="Times New Roman"/>
                <w:sz w:val="20"/>
                <w:szCs w:val="20"/>
                <w:lang w:val="en-GB"/>
              </w:rPr>
              <w:t xml:space="preserve">pplied </w:t>
            </w:r>
            <w:r w:rsidR="00700C4B" w:rsidRPr="00BD4E02">
              <w:rPr>
                <w:rFonts w:ascii="Book Antiqua" w:eastAsia="PMingLiU" w:hAnsi="Book Antiqua" w:cs="Times New Roman"/>
                <w:sz w:val="20"/>
                <w:szCs w:val="20"/>
                <w:lang w:val="en-GB"/>
              </w:rPr>
              <w:t>M</w:t>
            </w:r>
            <w:r w:rsidRPr="00BD4E02">
              <w:rPr>
                <w:rFonts w:ascii="Book Antiqua" w:eastAsia="PMingLiU" w:hAnsi="Book Antiqua" w:cs="Times New Roman"/>
                <w:sz w:val="20"/>
                <w:szCs w:val="20"/>
                <w:lang w:val="en-GB"/>
              </w:rPr>
              <w:t>anagement</w:t>
            </w:r>
          </w:p>
        </w:tc>
        <w:tc>
          <w:tcPr>
            <w:tcW w:w="829" w:type="dxa"/>
            <w:noWrap/>
            <w:vAlign w:val="center"/>
            <w:hideMark/>
          </w:tcPr>
          <w:p w14:paraId="198783E5"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w:t>
            </w:r>
          </w:p>
        </w:tc>
        <w:tc>
          <w:tcPr>
            <w:tcW w:w="884" w:type="dxa"/>
            <w:noWrap/>
            <w:vAlign w:val="center"/>
            <w:hideMark/>
          </w:tcPr>
          <w:p w14:paraId="7EDB9D16"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40</w:t>
            </w:r>
          </w:p>
        </w:tc>
        <w:tc>
          <w:tcPr>
            <w:tcW w:w="995" w:type="dxa"/>
            <w:noWrap/>
            <w:vAlign w:val="center"/>
            <w:hideMark/>
          </w:tcPr>
          <w:p w14:paraId="4A265E56"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2021</w:t>
            </w:r>
          </w:p>
        </w:tc>
        <w:tc>
          <w:tcPr>
            <w:tcW w:w="985" w:type="dxa"/>
            <w:noWrap/>
            <w:vAlign w:val="center"/>
            <w:hideMark/>
          </w:tcPr>
          <w:p w14:paraId="3CFDE122"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It was not found</w:t>
            </w:r>
          </w:p>
        </w:tc>
        <w:tc>
          <w:tcPr>
            <w:tcW w:w="1107" w:type="dxa"/>
            <w:noWrap/>
            <w:vAlign w:val="center"/>
            <w:hideMark/>
          </w:tcPr>
          <w:p w14:paraId="72B2B1A9"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No assigned quartile</w:t>
            </w:r>
          </w:p>
        </w:tc>
      </w:tr>
      <w:tr w:rsidR="00700C4B" w:rsidRPr="00BD4E02" w14:paraId="4A53A9BA" w14:textId="77777777" w:rsidTr="00D96721">
        <w:trPr>
          <w:trHeight w:val="370"/>
        </w:trPr>
        <w:tc>
          <w:tcPr>
            <w:tcW w:w="3053" w:type="dxa"/>
            <w:noWrap/>
            <w:vAlign w:val="center"/>
            <w:hideMark/>
          </w:tcPr>
          <w:p w14:paraId="3119EDD1" w14:textId="41D49D79" w:rsidR="00710033" w:rsidRPr="00BD4E02" w:rsidRDefault="0071003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 xml:space="preserve">Applied </w:t>
            </w:r>
            <w:r w:rsidR="00FB7035">
              <w:rPr>
                <w:rFonts w:ascii="Book Antiqua" w:eastAsia="PMingLiU" w:hAnsi="Book Antiqua" w:cs="Times New Roman"/>
                <w:sz w:val="20"/>
                <w:szCs w:val="20"/>
                <w:lang w:val="en-GB"/>
              </w:rPr>
              <w:t>S</w:t>
            </w:r>
            <w:r w:rsidR="00FB7035" w:rsidRPr="00BD4E02">
              <w:rPr>
                <w:rFonts w:ascii="Book Antiqua" w:eastAsia="PMingLiU" w:hAnsi="Book Antiqua" w:cs="Times New Roman"/>
                <w:sz w:val="20"/>
                <w:szCs w:val="20"/>
                <w:lang w:val="en-GB"/>
              </w:rPr>
              <w:t xml:space="preserve">ciences </w:t>
            </w:r>
            <w:r w:rsidR="005D540B" w:rsidRPr="00BD4E02">
              <w:rPr>
                <w:rFonts w:ascii="Book Antiqua" w:eastAsia="PMingLiU" w:hAnsi="Book Antiqua" w:cs="Times New Roman"/>
                <w:sz w:val="20"/>
                <w:szCs w:val="20"/>
                <w:lang w:val="en-GB"/>
              </w:rPr>
              <w:t>(S</w:t>
            </w:r>
            <w:r w:rsidRPr="00BD4E02">
              <w:rPr>
                <w:rFonts w:ascii="Book Antiqua" w:eastAsia="PMingLiU" w:hAnsi="Book Antiqua" w:cs="Times New Roman"/>
                <w:sz w:val="20"/>
                <w:szCs w:val="20"/>
                <w:lang w:val="en-GB"/>
              </w:rPr>
              <w:t>witzerland)</w:t>
            </w:r>
          </w:p>
        </w:tc>
        <w:tc>
          <w:tcPr>
            <w:tcW w:w="829" w:type="dxa"/>
            <w:noWrap/>
            <w:vAlign w:val="center"/>
            <w:hideMark/>
          </w:tcPr>
          <w:p w14:paraId="4AC5261E"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w:t>
            </w:r>
          </w:p>
        </w:tc>
        <w:tc>
          <w:tcPr>
            <w:tcW w:w="884" w:type="dxa"/>
            <w:noWrap/>
            <w:vAlign w:val="center"/>
            <w:hideMark/>
          </w:tcPr>
          <w:p w14:paraId="085439C6"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20</w:t>
            </w:r>
          </w:p>
        </w:tc>
        <w:tc>
          <w:tcPr>
            <w:tcW w:w="995" w:type="dxa"/>
            <w:noWrap/>
            <w:vAlign w:val="center"/>
            <w:hideMark/>
          </w:tcPr>
          <w:p w14:paraId="2239117C"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2020</w:t>
            </w:r>
          </w:p>
        </w:tc>
        <w:tc>
          <w:tcPr>
            <w:tcW w:w="985" w:type="dxa"/>
            <w:noWrap/>
            <w:vAlign w:val="center"/>
            <w:hideMark/>
          </w:tcPr>
          <w:p w14:paraId="02609080"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101</w:t>
            </w:r>
          </w:p>
        </w:tc>
        <w:tc>
          <w:tcPr>
            <w:tcW w:w="1107" w:type="dxa"/>
            <w:noWrap/>
            <w:vAlign w:val="center"/>
            <w:hideMark/>
          </w:tcPr>
          <w:p w14:paraId="4D9438CB"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Q2</w:t>
            </w:r>
          </w:p>
        </w:tc>
      </w:tr>
      <w:tr w:rsidR="00700C4B" w:rsidRPr="00BD4E02" w14:paraId="2B3B41AC" w14:textId="77777777" w:rsidTr="00D96721">
        <w:trPr>
          <w:trHeight w:val="370"/>
        </w:trPr>
        <w:tc>
          <w:tcPr>
            <w:tcW w:w="3053" w:type="dxa"/>
            <w:noWrap/>
            <w:vAlign w:val="center"/>
            <w:hideMark/>
          </w:tcPr>
          <w:p w14:paraId="06A31738" w14:textId="4B54FCB7" w:rsidR="00710033" w:rsidRPr="00BD4E02" w:rsidRDefault="0071003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 xml:space="preserve">Journal of </w:t>
            </w:r>
            <w:r w:rsidR="00700C4B" w:rsidRPr="00BD4E02">
              <w:rPr>
                <w:rFonts w:ascii="Book Antiqua" w:eastAsia="PMingLiU" w:hAnsi="Book Antiqua" w:cs="Times New Roman"/>
                <w:sz w:val="20"/>
                <w:szCs w:val="20"/>
                <w:lang w:val="en-GB"/>
              </w:rPr>
              <w:t>C</w:t>
            </w:r>
            <w:r w:rsidRPr="00BD4E02">
              <w:rPr>
                <w:rFonts w:ascii="Book Antiqua" w:eastAsia="PMingLiU" w:hAnsi="Book Antiqua" w:cs="Times New Roman"/>
                <w:sz w:val="20"/>
                <w:szCs w:val="20"/>
                <w:lang w:val="en-GB"/>
              </w:rPr>
              <w:t xml:space="preserve">omputing in </w:t>
            </w:r>
            <w:r w:rsidR="00700C4B" w:rsidRPr="00BD4E02">
              <w:rPr>
                <w:rFonts w:ascii="Book Antiqua" w:eastAsia="PMingLiU" w:hAnsi="Book Antiqua" w:cs="Times New Roman"/>
                <w:sz w:val="20"/>
                <w:szCs w:val="20"/>
                <w:lang w:val="en-GB"/>
              </w:rPr>
              <w:t>H</w:t>
            </w:r>
            <w:r w:rsidRPr="00BD4E02">
              <w:rPr>
                <w:rFonts w:ascii="Book Antiqua" w:eastAsia="PMingLiU" w:hAnsi="Book Antiqua" w:cs="Times New Roman"/>
                <w:sz w:val="20"/>
                <w:szCs w:val="20"/>
                <w:lang w:val="en-GB"/>
              </w:rPr>
              <w:t xml:space="preserve">igher </w:t>
            </w:r>
            <w:r w:rsidR="00700C4B" w:rsidRPr="00BD4E02">
              <w:rPr>
                <w:rFonts w:ascii="Book Antiqua" w:eastAsia="PMingLiU" w:hAnsi="Book Antiqua" w:cs="Times New Roman"/>
                <w:sz w:val="20"/>
                <w:szCs w:val="20"/>
                <w:lang w:val="en-GB"/>
              </w:rPr>
              <w:t>E</w:t>
            </w:r>
            <w:r w:rsidRPr="00BD4E02">
              <w:rPr>
                <w:rFonts w:ascii="Book Antiqua" w:eastAsia="PMingLiU" w:hAnsi="Book Antiqua" w:cs="Times New Roman"/>
                <w:sz w:val="20"/>
                <w:szCs w:val="20"/>
                <w:lang w:val="en-GB"/>
              </w:rPr>
              <w:t>ducation</w:t>
            </w:r>
          </w:p>
        </w:tc>
        <w:tc>
          <w:tcPr>
            <w:tcW w:w="829" w:type="dxa"/>
            <w:noWrap/>
            <w:vAlign w:val="center"/>
            <w:hideMark/>
          </w:tcPr>
          <w:p w14:paraId="39BE803B"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w:t>
            </w:r>
          </w:p>
        </w:tc>
        <w:tc>
          <w:tcPr>
            <w:tcW w:w="884" w:type="dxa"/>
            <w:noWrap/>
            <w:vAlign w:val="center"/>
            <w:hideMark/>
          </w:tcPr>
          <w:p w14:paraId="5C4A3CCF"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19</w:t>
            </w:r>
          </w:p>
        </w:tc>
        <w:tc>
          <w:tcPr>
            <w:tcW w:w="995" w:type="dxa"/>
            <w:noWrap/>
            <w:vAlign w:val="center"/>
            <w:hideMark/>
          </w:tcPr>
          <w:p w14:paraId="270BC830"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2020</w:t>
            </w:r>
          </w:p>
        </w:tc>
        <w:tc>
          <w:tcPr>
            <w:tcW w:w="985" w:type="dxa"/>
            <w:noWrap/>
            <w:vAlign w:val="center"/>
            <w:hideMark/>
          </w:tcPr>
          <w:p w14:paraId="0A0B9E00"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47</w:t>
            </w:r>
          </w:p>
        </w:tc>
        <w:tc>
          <w:tcPr>
            <w:tcW w:w="1107" w:type="dxa"/>
            <w:noWrap/>
            <w:vAlign w:val="center"/>
            <w:hideMark/>
          </w:tcPr>
          <w:p w14:paraId="7AB92131"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Q1</w:t>
            </w:r>
          </w:p>
        </w:tc>
      </w:tr>
      <w:tr w:rsidR="00700C4B" w:rsidRPr="00BD4E02" w14:paraId="33D1EF7C" w14:textId="77777777" w:rsidTr="00D96721">
        <w:trPr>
          <w:trHeight w:val="370"/>
        </w:trPr>
        <w:tc>
          <w:tcPr>
            <w:tcW w:w="3053" w:type="dxa"/>
            <w:noWrap/>
            <w:vAlign w:val="center"/>
            <w:hideMark/>
          </w:tcPr>
          <w:p w14:paraId="1B533A7B" w14:textId="5A070F6B" w:rsidR="00710033" w:rsidRPr="00BD4E02" w:rsidRDefault="0071003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Sustainability (</w:t>
            </w:r>
            <w:r w:rsidR="00700C4B" w:rsidRPr="00BD4E02">
              <w:rPr>
                <w:rFonts w:ascii="Book Antiqua" w:eastAsia="PMingLiU" w:hAnsi="Book Antiqua" w:cs="Times New Roman"/>
                <w:sz w:val="20"/>
                <w:szCs w:val="20"/>
                <w:lang w:val="en-GB"/>
              </w:rPr>
              <w:t>S</w:t>
            </w:r>
            <w:r w:rsidRPr="00BD4E02">
              <w:rPr>
                <w:rFonts w:ascii="Book Antiqua" w:eastAsia="PMingLiU" w:hAnsi="Book Antiqua" w:cs="Times New Roman"/>
                <w:sz w:val="20"/>
                <w:szCs w:val="20"/>
                <w:lang w:val="en-GB"/>
              </w:rPr>
              <w:t>witzerland)</w:t>
            </w:r>
          </w:p>
        </w:tc>
        <w:tc>
          <w:tcPr>
            <w:tcW w:w="829" w:type="dxa"/>
            <w:noWrap/>
            <w:vAlign w:val="center"/>
            <w:hideMark/>
          </w:tcPr>
          <w:p w14:paraId="62F72FBD"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w:t>
            </w:r>
          </w:p>
        </w:tc>
        <w:tc>
          <w:tcPr>
            <w:tcW w:w="884" w:type="dxa"/>
            <w:noWrap/>
            <w:vAlign w:val="center"/>
            <w:hideMark/>
          </w:tcPr>
          <w:p w14:paraId="3FEF4232"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17</w:t>
            </w:r>
          </w:p>
        </w:tc>
        <w:tc>
          <w:tcPr>
            <w:tcW w:w="995" w:type="dxa"/>
            <w:noWrap/>
            <w:vAlign w:val="center"/>
            <w:hideMark/>
          </w:tcPr>
          <w:p w14:paraId="58CB5E84"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2021</w:t>
            </w:r>
          </w:p>
        </w:tc>
        <w:tc>
          <w:tcPr>
            <w:tcW w:w="985" w:type="dxa"/>
            <w:noWrap/>
            <w:vAlign w:val="center"/>
            <w:hideMark/>
          </w:tcPr>
          <w:p w14:paraId="0CF5CC71"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136</w:t>
            </w:r>
          </w:p>
        </w:tc>
        <w:tc>
          <w:tcPr>
            <w:tcW w:w="1107" w:type="dxa"/>
            <w:noWrap/>
            <w:vAlign w:val="center"/>
            <w:hideMark/>
          </w:tcPr>
          <w:p w14:paraId="4CB0C066"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Q1</w:t>
            </w:r>
          </w:p>
        </w:tc>
      </w:tr>
      <w:tr w:rsidR="00700C4B" w:rsidRPr="00BD4E02" w14:paraId="40F5FBBD" w14:textId="77777777" w:rsidTr="00D96721">
        <w:trPr>
          <w:trHeight w:val="370"/>
        </w:trPr>
        <w:tc>
          <w:tcPr>
            <w:tcW w:w="3053" w:type="dxa"/>
            <w:noWrap/>
            <w:vAlign w:val="center"/>
            <w:hideMark/>
          </w:tcPr>
          <w:p w14:paraId="17DD2724" w14:textId="6A4CB90D" w:rsidR="00710033" w:rsidRPr="00BD4E02" w:rsidRDefault="0071003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lastRenderedPageBreak/>
              <w:t xml:space="preserve">Communications in </w:t>
            </w:r>
            <w:r w:rsidR="00700C4B" w:rsidRPr="00BD4E02">
              <w:rPr>
                <w:rFonts w:ascii="Book Antiqua" w:eastAsia="PMingLiU" w:hAnsi="Book Antiqua" w:cs="Times New Roman"/>
                <w:sz w:val="20"/>
                <w:szCs w:val="20"/>
                <w:lang w:val="en-GB"/>
              </w:rPr>
              <w:t>C</w:t>
            </w:r>
            <w:r w:rsidRPr="00BD4E02">
              <w:rPr>
                <w:rFonts w:ascii="Book Antiqua" w:eastAsia="PMingLiU" w:hAnsi="Book Antiqua" w:cs="Times New Roman"/>
                <w:sz w:val="20"/>
                <w:szCs w:val="20"/>
                <w:lang w:val="en-GB"/>
              </w:rPr>
              <w:t xml:space="preserve">omputer and </w:t>
            </w:r>
            <w:r w:rsidR="00700C4B" w:rsidRPr="00BD4E02">
              <w:rPr>
                <w:rFonts w:ascii="Book Antiqua" w:eastAsia="PMingLiU" w:hAnsi="Book Antiqua" w:cs="Times New Roman"/>
                <w:sz w:val="20"/>
                <w:szCs w:val="20"/>
                <w:lang w:val="en-GB"/>
              </w:rPr>
              <w:t>I</w:t>
            </w:r>
            <w:r w:rsidRPr="00BD4E02">
              <w:rPr>
                <w:rFonts w:ascii="Book Antiqua" w:eastAsia="PMingLiU" w:hAnsi="Book Antiqua" w:cs="Times New Roman"/>
                <w:sz w:val="20"/>
                <w:szCs w:val="20"/>
                <w:lang w:val="en-GB"/>
              </w:rPr>
              <w:t xml:space="preserve">nformation </w:t>
            </w:r>
            <w:r w:rsidR="00700C4B" w:rsidRPr="00BD4E02">
              <w:rPr>
                <w:rFonts w:ascii="Book Antiqua" w:eastAsia="PMingLiU" w:hAnsi="Book Antiqua" w:cs="Times New Roman"/>
                <w:sz w:val="20"/>
                <w:szCs w:val="20"/>
                <w:lang w:val="en-GB"/>
              </w:rPr>
              <w:t>S</w:t>
            </w:r>
            <w:r w:rsidRPr="00BD4E02">
              <w:rPr>
                <w:rFonts w:ascii="Book Antiqua" w:eastAsia="PMingLiU" w:hAnsi="Book Antiqua" w:cs="Times New Roman"/>
                <w:sz w:val="20"/>
                <w:szCs w:val="20"/>
                <w:lang w:val="en-GB"/>
              </w:rPr>
              <w:t>cience</w:t>
            </w:r>
          </w:p>
        </w:tc>
        <w:tc>
          <w:tcPr>
            <w:tcW w:w="829" w:type="dxa"/>
            <w:noWrap/>
            <w:vAlign w:val="center"/>
            <w:hideMark/>
          </w:tcPr>
          <w:p w14:paraId="1A33414F"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w:t>
            </w:r>
          </w:p>
        </w:tc>
        <w:tc>
          <w:tcPr>
            <w:tcW w:w="884" w:type="dxa"/>
            <w:noWrap/>
            <w:vAlign w:val="center"/>
            <w:hideMark/>
          </w:tcPr>
          <w:p w14:paraId="3B5D3423"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15</w:t>
            </w:r>
          </w:p>
        </w:tc>
        <w:tc>
          <w:tcPr>
            <w:tcW w:w="995" w:type="dxa"/>
            <w:noWrap/>
            <w:vAlign w:val="center"/>
            <w:hideMark/>
          </w:tcPr>
          <w:p w14:paraId="01A604A6"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2022</w:t>
            </w:r>
          </w:p>
        </w:tc>
        <w:tc>
          <w:tcPr>
            <w:tcW w:w="985" w:type="dxa"/>
            <w:noWrap/>
            <w:vAlign w:val="center"/>
            <w:hideMark/>
          </w:tcPr>
          <w:p w14:paraId="590D174A"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62</w:t>
            </w:r>
          </w:p>
        </w:tc>
        <w:tc>
          <w:tcPr>
            <w:tcW w:w="1107" w:type="dxa"/>
            <w:noWrap/>
            <w:vAlign w:val="center"/>
            <w:hideMark/>
          </w:tcPr>
          <w:p w14:paraId="66435A8F"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Q4</w:t>
            </w:r>
          </w:p>
        </w:tc>
      </w:tr>
      <w:tr w:rsidR="00700C4B" w:rsidRPr="00BD4E02" w14:paraId="69A99B45" w14:textId="77777777" w:rsidTr="00D96721">
        <w:trPr>
          <w:trHeight w:val="370"/>
        </w:trPr>
        <w:tc>
          <w:tcPr>
            <w:tcW w:w="3053" w:type="dxa"/>
            <w:noWrap/>
            <w:vAlign w:val="center"/>
            <w:hideMark/>
          </w:tcPr>
          <w:p w14:paraId="37C748B1" w14:textId="7AE7B708" w:rsidR="00710033" w:rsidRPr="00BD4E02" w:rsidRDefault="0071003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 xml:space="preserve">Proceedings of 2020 </w:t>
            </w:r>
            <w:r w:rsidR="00700C4B" w:rsidRPr="00BD4E02">
              <w:rPr>
                <w:rFonts w:ascii="Book Antiqua" w:eastAsia="PMingLiU" w:hAnsi="Book Antiqua" w:cs="Times New Roman"/>
                <w:sz w:val="20"/>
                <w:szCs w:val="20"/>
                <w:lang w:val="en-GB"/>
              </w:rPr>
              <w:t>IEEE</w:t>
            </w:r>
            <w:r w:rsidRPr="00BD4E02">
              <w:rPr>
                <w:rFonts w:ascii="Book Antiqua" w:eastAsia="PMingLiU" w:hAnsi="Book Antiqua" w:cs="Times New Roman"/>
                <w:sz w:val="20"/>
                <w:szCs w:val="20"/>
                <w:lang w:val="en-GB"/>
              </w:rPr>
              <w:t xml:space="preserve"> </w:t>
            </w:r>
            <w:r w:rsidR="00700C4B" w:rsidRPr="00BD4E02">
              <w:rPr>
                <w:rFonts w:ascii="Book Antiqua" w:eastAsia="PMingLiU" w:hAnsi="Book Antiqua" w:cs="Times New Roman"/>
                <w:sz w:val="20"/>
                <w:szCs w:val="20"/>
                <w:lang w:val="en-GB"/>
              </w:rPr>
              <w:t>I</w:t>
            </w:r>
            <w:r w:rsidRPr="00BD4E02">
              <w:rPr>
                <w:rFonts w:ascii="Book Antiqua" w:eastAsia="PMingLiU" w:hAnsi="Book Antiqua" w:cs="Times New Roman"/>
                <w:sz w:val="20"/>
                <w:szCs w:val="20"/>
                <w:lang w:val="en-GB"/>
              </w:rPr>
              <w:t xml:space="preserve">nternational </w:t>
            </w:r>
            <w:r w:rsidR="00700C4B" w:rsidRPr="00BD4E02">
              <w:rPr>
                <w:rFonts w:ascii="Book Antiqua" w:eastAsia="PMingLiU" w:hAnsi="Book Antiqua" w:cs="Times New Roman"/>
                <w:sz w:val="20"/>
                <w:szCs w:val="20"/>
                <w:lang w:val="en-GB"/>
              </w:rPr>
              <w:t>Conference on Teaching, Assessment, and L</w:t>
            </w:r>
            <w:r w:rsidRPr="00BD4E02">
              <w:rPr>
                <w:rFonts w:ascii="Book Antiqua" w:eastAsia="PMingLiU" w:hAnsi="Book Antiqua" w:cs="Times New Roman"/>
                <w:sz w:val="20"/>
                <w:szCs w:val="20"/>
                <w:lang w:val="en-GB"/>
              </w:rPr>
              <w:t xml:space="preserve">earning for </w:t>
            </w:r>
            <w:r w:rsidR="00700C4B" w:rsidRPr="00BD4E02">
              <w:rPr>
                <w:rFonts w:ascii="Book Antiqua" w:eastAsia="PMingLiU" w:hAnsi="Book Antiqua" w:cs="Times New Roman"/>
                <w:sz w:val="20"/>
                <w:szCs w:val="20"/>
                <w:lang w:val="en-GB"/>
              </w:rPr>
              <w:t>E</w:t>
            </w:r>
            <w:r w:rsidRPr="00BD4E02">
              <w:rPr>
                <w:rFonts w:ascii="Book Antiqua" w:eastAsia="PMingLiU" w:hAnsi="Book Antiqua" w:cs="Times New Roman"/>
                <w:sz w:val="20"/>
                <w:szCs w:val="20"/>
                <w:lang w:val="en-GB"/>
              </w:rPr>
              <w:t xml:space="preserve">ngineering, </w:t>
            </w:r>
            <w:r w:rsidR="00700C4B" w:rsidRPr="00BD4E02">
              <w:rPr>
                <w:rFonts w:ascii="Book Antiqua" w:eastAsia="PMingLiU" w:hAnsi="Book Antiqua" w:cs="Times New Roman"/>
                <w:sz w:val="20"/>
                <w:szCs w:val="20"/>
                <w:lang w:val="en-GB"/>
              </w:rPr>
              <w:t>TALE</w:t>
            </w:r>
            <w:r w:rsidRPr="00BD4E02">
              <w:rPr>
                <w:rFonts w:ascii="Book Antiqua" w:eastAsia="PMingLiU" w:hAnsi="Book Antiqua" w:cs="Times New Roman"/>
                <w:sz w:val="20"/>
                <w:szCs w:val="20"/>
                <w:lang w:val="en-GB"/>
              </w:rPr>
              <w:t xml:space="preserve"> 2020</w:t>
            </w:r>
          </w:p>
        </w:tc>
        <w:tc>
          <w:tcPr>
            <w:tcW w:w="829" w:type="dxa"/>
            <w:noWrap/>
            <w:vAlign w:val="center"/>
            <w:hideMark/>
          </w:tcPr>
          <w:p w14:paraId="733C8FA1"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w:t>
            </w:r>
          </w:p>
        </w:tc>
        <w:tc>
          <w:tcPr>
            <w:tcW w:w="884" w:type="dxa"/>
            <w:noWrap/>
            <w:vAlign w:val="center"/>
            <w:hideMark/>
          </w:tcPr>
          <w:p w14:paraId="755F11D1"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13</w:t>
            </w:r>
          </w:p>
        </w:tc>
        <w:tc>
          <w:tcPr>
            <w:tcW w:w="995" w:type="dxa"/>
            <w:noWrap/>
            <w:vAlign w:val="center"/>
            <w:hideMark/>
          </w:tcPr>
          <w:p w14:paraId="5B3B625B"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2020</w:t>
            </w:r>
          </w:p>
        </w:tc>
        <w:tc>
          <w:tcPr>
            <w:tcW w:w="985" w:type="dxa"/>
            <w:noWrap/>
            <w:vAlign w:val="center"/>
            <w:hideMark/>
          </w:tcPr>
          <w:p w14:paraId="10391866"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It was not found</w:t>
            </w:r>
          </w:p>
        </w:tc>
        <w:tc>
          <w:tcPr>
            <w:tcW w:w="1107" w:type="dxa"/>
            <w:noWrap/>
            <w:vAlign w:val="center"/>
            <w:hideMark/>
          </w:tcPr>
          <w:p w14:paraId="7969C4A3"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No assigned quartile</w:t>
            </w:r>
          </w:p>
        </w:tc>
      </w:tr>
      <w:tr w:rsidR="00700C4B" w:rsidRPr="00BD4E02" w14:paraId="263CAC97" w14:textId="77777777" w:rsidTr="00D96721">
        <w:trPr>
          <w:trHeight w:val="370"/>
        </w:trPr>
        <w:tc>
          <w:tcPr>
            <w:tcW w:w="3053" w:type="dxa"/>
            <w:noWrap/>
            <w:vAlign w:val="center"/>
            <w:hideMark/>
          </w:tcPr>
          <w:p w14:paraId="2AB6A239" w14:textId="2C67DA3C" w:rsidR="00710033" w:rsidRPr="00BD4E02" w:rsidRDefault="0071003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 xml:space="preserve">Education in the </w:t>
            </w:r>
            <w:r w:rsidR="00700C4B" w:rsidRPr="00BD4E02">
              <w:rPr>
                <w:rFonts w:ascii="Book Antiqua" w:eastAsia="PMingLiU" w:hAnsi="Book Antiqua" w:cs="Times New Roman"/>
                <w:sz w:val="20"/>
                <w:szCs w:val="20"/>
                <w:lang w:val="en-GB"/>
              </w:rPr>
              <w:t>K</w:t>
            </w:r>
            <w:r w:rsidRPr="00BD4E02">
              <w:rPr>
                <w:rFonts w:ascii="Book Antiqua" w:eastAsia="PMingLiU" w:hAnsi="Book Antiqua" w:cs="Times New Roman"/>
                <w:sz w:val="20"/>
                <w:szCs w:val="20"/>
                <w:lang w:val="en-GB"/>
              </w:rPr>
              <w:t xml:space="preserve">nowledge </w:t>
            </w:r>
            <w:r w:rsidR="00700C4B" w:rsidRPr="00BD4E02">
              <w:rPr>
                <w:rFonts w:ascii="Book Antiqua" w:eastAsia="PMingLiU" w:hAnsi="Book Antiqua" w:cs="Times New Roman"/>
                <w:sz w:val="20"/>
                <w:szCs w:val="20"/>
                <w:lang w:val="en-GB"/>
              </w:rPr>
              <w:t>S</w:t>
            </w:r>
            <w:r w:rsidRPr="00BD4E02">
              <w:rPr>
                <w:rFonts w:ascii="Book Antiqua" w:eastAsia="PMingLiU" w:hAnsi="Book Antiqua" w:cs="Times New Roman"/>
                <w:sz w:val="20"/>
                <w:szCs w:val="20"/>
                <w:lang w:val="en-GB"/>
              </w:rPr>
              <w:t>ociety</w:t>
            </w:r>
          </w:p>
        </w:tc>
        <w:tc>
          <w:tcPr>
            <w:tcW w:w="829" w:type="dxa"/>
            <w:noWrap/>
            <w:vAlign w:val="center"/>
            <w:hideMark/>
          </w:tcPr>
          <w:p w14:paraId="3B7A3DB9"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w:t>
            </w:r>
          </w:p>
        </w:tc>
        <w:tc>
          <w:tcPr>
            <w:tcW w:w="884" w:type="dxa"/>
            <w:noWrap/>
            <w:vAlign w:val="center"/>
            <w:hideMark/>
          </w:tcPr>
          <w:p w14:paraId="5B9EB3F4"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11</w:t>
            </w:r>
          </w:p>
        </w:tc>
        <w:tc>
          <w:tcPr>
            <w:tcW w:w="995" w:type="dxa"/>
            <w:noWrap/>
            <w:vAlign w:val="center"/>
            <w:hideMark/>
          </w:tcPr>
          <w:p w14:paraId="726A77FF"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2020</w:t>
            </w:r>
          </w:p>
        </w:tc>
        <w:tc>
          <w:tcPr>
            <w:tcW w:w="985" w:type="dxa"/>
            <w:noWrap/>
            <w:vAlign w:val="center"/>
            <w:hideMark/>
          </w:tcPr>
          <w:p w14:paraId="798A621A"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18</w:t>
            </w:r>
          </w:p>
        </w:tc>
        <w:tc>
          <w:tcPr>
            <w:tcW w:w="1107" w:type="dxa"/>
            <w:noWrap/>
            <w:vAlign w:val="center"/>
            <w:hideMark/>
          </w:tcPr>
          <w:p w14:paraId="4CE27203"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No assigned quartile</w:t>
            </w:r>
          </w:p>
        </w:tc>
      </w:tr>
      <w:tr w:rsidR="00700C4B" w:rsidRPr="00BD4E02" w14:paraId="50875890" w14:textId="77777777" w:rsidTr="00D96721">
        <w:trPr>
          <w:trHeight w:val="370"/>
        </w:trPr>
        <w:tc>
          <w:tcPr>
            <w:tcW w:w="3053" w:type="dxa"/>
            <w:noWrap/>
            <w:vAlign w:val="center"/>
            <w:hideMark/>
          </w:tcPr>
          <w:p w14:paraId="00B5EBFC" w14:textId="5D053A8B" w:rsidR="00710033" w:rsidRPr="00BD4E02" w:rsidRDefault="0071003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 xml:space="preserve">Asian </w:t>
            </w:r>
            <w:r w:rsidR="00700C4B" w:rsidRPr="00BD4E02">
              <w:rPr>
                <w:rFonts w:ascii="Book Antiqua" w:eastAsia="PMingLiU" w:hAnsi="Book Antiqua" w:cs="Times New Roman"/>
                <w:sz w:val="20"/>
                <w:szCs w:val="20"/>
                <w:lang w:val="en-GB"/>
              </w:rPr>
              <w:t>A</w:t>
            </w:r>
            <w:r w:rsidRPr="00BD4E02">
              <w:rPr>
                <w:rFonts w:ascii="Book Antiqua" w:eastAsia="PMingLiU" w:hAnsi="Book Antiqua" w:cs="Times New Roman"/>
                <w:sz w:val="20"/>
                <w:szCs w:val="20"/>
                <w:lang w:val="en-GB"/>
              </w:rPr>
              <w:t xml:space="preserve">ssociation of </w:t>
            </w:r>
            <w:r w:rsidR="00700C4B" w:rsidRPr="00BD4E02">
              <w:rPr>
                <w:rFonts w:ascii="Book Antiqua" w:eastAsia="PMingLiU" w:hAnsi="Book Antiqua" w:cs="Times New Roman"/>
                <w:sz w:val="20"/>
                <w:szCs w:val="20"/>
                <w:lang w:val="en-GB"/>
              </w:rPr>
              <w:t>O</w:t>
            </w:r>
            <w:r w:rsidRPr="00BD4E02">
              <w:rPr>
                <w:rFonts w:ascii="Book Antiqua" w:eastAsia="PMingLiU" w:hAnsi="Book Antiqua" w:cs="Times New Roman"/>
                <w:sz w:val="20"/>
                <w:szCs w:val="20"/>
                <w:lang w:val="en-GB"/>
              </w:rPr>
              <w:t xml:space="preserve">pen </w:t>
            </w:r>
            <w:r w:rsidR="00700C4B" w:rsidRPr="00BD4E02">
              <w:rPr>
                <w:rFonts w:ascii="Book Antiqua" w:eastAsia="PMingLiU" w:hAnsi="Book Antiqua" w:cs="Times New Roman"/>
                <w:sz w:val="20"/>
                <w:szCs w:val="20"/>
                <w:lang w:val="en-GB"/>
              </w:rPr>
              <w:t>U</w:t>
            </w:r>
            <w:r w:rsidRPr="00BD4E02">
              <w:rPr>
                <w:rFonts w:ascii="Book Antiqua" w:eastAsia="PMingLiU" w:hAnsi="Book Antiqua" w:cs="Times New Roman"/>
                <w:sz w:val="20"/>
                <w:szCs w:val="20"/>
                <w:lang w:val="en-GB"/>
              </w:rPr>
              <w:t xml:space="preserve">niversities </w:t>
            </w:r>
            <w:r w:rsidR="00700C4B" w:rsidRPr="00BD4E02">
              <w:rPr>
                <w:rFonts w:ascii="Book Antiqua" w:eastAsia="PMingLiU" w:hAnsi="Book Antiqua" w:cs="Times New Roman"/>
                <w:sz w:val="20"/>
                <w:szCs w:val="20"/>
                <w:lang w:val="en-GB"/>
              </w:rPr>
              <w:t>J</w:t>
            </w:r>
            <w:r w:rsidRPr="00BD4E02">
              <w:rPr>
                <w:rFonts w:ascii="Book Antiqua" w:eastAsia="PMingLiU" w:hAnsi="Book Antiqua" w:cs="Times New Roman"/>
                <w:sz w:val="20"/>
                <w:szCs w:val="20"/>
                <w:lang w:val="en-GB"/>
              </w:rPr>
              <w:t>ournal</w:t>
            </w:r>
          </w:p>
        </w:tc>
        <w:tc>
          <w:tcPr>
            <w:tcW w:w="829" w:type="dxa"/>
            <w:noWrap/>
            <w:vAlign w:val="center"/>
            <w:hideMark/>
          </w:tcPr>
          <w:p w14:paraId="5E2ACED4"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w:t>
            </w:r>
          </w:p>
        </w:tc>
        <w:tc>
          <w:tcPr>
            <w:tcW w:w="884" w:type="dxa"/>
            <w:noWrap/>
            <w:vAlign w:val="center"/>
            <w:hideMark/>
          </w:tcPr>
          <w:p w14:paraId="2B4D8245"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10</w:t>
            </w:r>
          </w:p>
        </w:tc>
        <w:tc>
          <w:tcPr>
            <w:tcW w:w="995" w:type="dxa"/>
            <w:noWrap/>
            <w:vAlign w:val="center"/>
            <w:hideMark/>
          </w:tcPr>
          <w:p w14:paraId="578B5B8B"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2021</w:t>
            </w:r>
          </w:p>
        </w:tc>
        <w:tc>
          <w:tcPr>
            <w:tcW w:w="985" w:type="dxa"/>
            <w:noWrap/>
            <w:vAlign w:val="center"/>
            <w:hideMark/>
          </w:tcPr>
          <w:p w14:paraId="1843D278"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13</w:t>
            </w:r>
          </w:p>
        </w:tc>
        <w:tc>
          <w:tcPr>
            <w:tcW w:w="1107" w:type="dxa"/>
            <w:noWrap/>
            <w:vAlign w:val="center"/>
            <w:hideMark/>
          </w:tcPr>
          <w:p w14:paraId="7CEDF971" w14:textId="77777777" w:rsidR="00710033" w:rsidRPr="00BD4E02" w:rsidRDefault="0071003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Q2</w:t>
            </w:r>
          </w:p>
        </w:tc>
      </w:tr>
    </w:tbl>
    <w:p w14:paraId="29F881EB" w14:textId="77777777" w:rsidR="00710033" w:rsidRPr="00BD4E02" w:rsidRDefault="00710033" w:rsidP="00306D3D">
      <w:pPr>
        <w:widowControl w:val="0"/>
        <w:autoSpaceDE w:val="0"/>
        <w:autoSpaceDN w:val="0"/>
        <w:spacing w:after="0" w:line="240" w:lineRule="auto"/>
        <w:jc w:val="both"/>
        <w:rPr>
          <w:rFonts w:ascii="Book Antiqua" w:eastAsia="PMingLiU" w:hAnsi="Book Antiqua" w:cs="Times New Roman"/>
          <w:lang w:val="en-GB"/>
        </w:rPr>
      </w:pPr>
    </w:p>
    <w:p w14:paraId="3F5993B8" w14:textId="486B792F" w:rsidR="00EB5360" w:rsidRDefault="00947BDE" w:rsidP="00306D3D">
      <w:pPr>
        <w:widowControl w:val="0"/>
        <w:autoSpaceDE w:val="0"/>
        <w:autoSpaceDN w:val="0"/>
        <w:spacing w:after="0" w:line="240" w:lineRule="auto"/>
        <w:jc w:val="both"/>
        <w:rPr>
          <w:rFonts w:ascii="Book Antiqua" w:eastAsia="PMingLiU" w:hAnsi="Book Antiqua" w:cs="Times New Roman"/>
          <w:lang w:val="en-GB"/>
        </w:rPr>
      </w:pPr>
      <w:r w:rsidRPr="00BD4E02">
        <w:rPr>
          <w:rFonts w:ascii="Book Antiqua" w:eastAsia="PMingLiU" w:hAnsi="Book Antiqua" w:cs="Times New Roman"/>
          <w:lang w:val="en-GB"/>
        </w:rPr>
        <w:t xml:space="preserve">Furthermore, when </w:t>
      </w:r>
      <w:r w:rsidR="00FB7035" w:rsidRPr="00BD4E02">
        <w:rPr>
          <w:rFonts w:ascii="Book Antiqua" w:eastAsia="PMingLiU" w:hAnsi="Book Antiqua" w:cs="Times New Roman"/>
          <w:lang w:val="en-GB"/>
        </w:rPr>
        <w:t>analy</w:t>
      </w:r>
      <w:r w:rsidR="00FB7035">
        <w:rPr>
          <w:rFonts w:ascii="Book Antiqua" w:eastAsia="PMingLiU" w:hAnsi="Book Antiqua" w:cs="Times New Roman"/>
          <w:lang w:val="en-GB"/>
        </w:rPr>
        <w:t>s</w:t>
      </w:r>
      <w:r w:rsidR="00FB7035" w:rsidRPr="00BD4E02">
        <w:rPr>
          <w:rFonts w:ascii="Book Antiqua" w:eastAsia="PMingLiU" w:hAnsi="Book Antiqua" w:cs="Times New Roman"/>
          <w:lang w:val="en-GB"/>
        </w:rPr>
        <w:t xml:space="preserve">ing </w:t>
      </w:r>
      <w:r w:rsidRPr="00BD4E02">
        <w:rPr>
          <w:rFonts w:ascii="Book Antiqua" w:eastAsia="PMingLiU" w:hAnsi="Book Antiqua" w:cs="Times New Roman"/>
          <w:lang w:val="en-GB"/>
        </w:rPr>
        <w:t xml:space="preserve">the most relevant author who contributes the most to the field of study based on the impact of his scientific work, it was identified </w:t>
      </w:r>
      <w:r w:rsidR="00FB7035">
        <w:rPr>
          <w:rFonts w:ascii="Book Antiqua" w:eastAsia="PMingLiU" w:hAnsi="Book Antiqua" w:cs="Times New Roman"/>
          <w:lang w:val="en-GB"/>
        </w:rPr>
        <w:t>to be</w:t>
      </w:r>
      <w:r w:rsidRPr="00BD4E02">
        <w:rPr>
          <w:rFonts w:ascii="Book Antiqua" w:eastAsia="PMingLiU" w:hAnsi="Book Antiqua" w:cs="Times New Roman"/>
          <w:lang w:val="en-GB"/>
        </w:rPr>
        <w:t xml:space="preserve"> Aguilera-Hermida et al. (2021)</w:t>
      </w:r>
      <w:r w:rsidR="00FB7035">
        <w:rPr>
          <w:rFonts w:ascii="Book Antiqua" w:eastAsia="PMingLiU" w:hAnsi="Book Antiqua" w:cs="Times New Roman"/>
          <w:lang w:val="en-GB"/>
        </w:rPr>
        <w:t xml:space="preserve"> and </w:t>
      </w:r>
      <w:r w:rsidR="0094701C">
        <w:rPr>
          <w:rFonts w:ascii="Book Antiqua" w:eastAsia="PMingLiU" w:hAnsi="Book Antiqua" w:cs="Times New Roman"/>
          <w:lang w:val="en-GB"/>
        </w:rPr>
        <w:t>their study</w:t>
      </w:r>
      <w:r w:rsidRPr="00BD4E02">
        <w:rPr>
          <w:rFonts w:ascii="Book Antiqua" w:eastAsia="PMingLiU" w:hAnsi="Book Antiqua" w:cs="Times New Roman"/>
          <w:lang w:val="en-GB"/>
        </w:rPr>
        <w:t xml:space="preserve"> </w:t>
      </w:r>
      <w:r w:rsidR="00FB7035">
        <w:rPr>
          <w:rFonts w:ascii="Book Antiqua" w:eastAsia="PMingLiU" w:hAnsi="Book Antiqua" w:cs="Times New Roman"/>
          <w:lang w:val="en-GB"/>
        </w:rPr>
        <w:t>en</w:t>
      </w:r>
      <w:r w:rsidRPr="00BD4E02">
        <w:rPr>
          <w:rFonts w:ascii="Book Antiqua" w:eastAsia="PMingLiU" w:hAnsi="Book Antiqua" w:cs="Times New Roman"/>
          <w:lang w:val="en-GB"/>
        </w:rPr>
        <w:t>titled “Comparison of students’ use and acceptance of emergency online learning due to COVID-19 in the USA, Mexico, Peru, and Turkey”</w:t>
      </w:r>
      <w:r w:rsidR="00FB7035">
        <w:rPr>
          <w:rFonts w:ascii="Book Antiqua" w:eastAsia="PMingLiU" w:hAnsi="Book Antiqua" w:cs="Times New Roman"/>
          <w:lang w:val="en-GB"/>
        </w:rPr>
        <w:t>.</w:t>
      </w:r>
      <w:r w:rsidRPr="00BD4E02">
        <w:rPr>
          <w:rFonts w:ascii="Book Antiqua" w:eastAsia="PMingLiU" w:hAnsi="Book Antiqua" w:cs="Times New Roman"/>
          <w:lang w:val="en-GB"/>
        </w:rPr>
        <w:t xml:space="preserve"> Likewise, the second author whose study has the greatest impact is that of Redondo et al. (2021), whose publication is titled “Integrating micro-learning content in traditional e-learning platforms”. Another aspect that was identified in these studies is the metric called “Normalized Global Citations” (NGC), which represents the total number of citations that a scientific publication has with respect to the average citations of all publications published in the field of study. This metric is used to compare the impact of different publications across disciplinary barriers. In this way, the study developed by Aguilera-Hermida et al. (2021) presents an NGC of 5.29, that is, this study has been cited 5.29 times more than the average number of citations in its field</w:t>
      </w:r>
      <w:r w:rsidR="00FB7035">
        <w:rPr>
          <w:rFonts w:ascii="Book Antiqua" w:eastAsia="PMingLiU" w:hAnsi="Book Antiqua" w:cs="Times New Roman"/>
          <w:lang w:val="en-GB"/>
        </w:rPr>
        <w:t>, thus</w:t>
      </w:r>
      <w:r w:rsidR="00FB7035" w:rsidRPr="00BD4E02">
        <w:rPr>
          <w:rFonts w:ascii="Book Antiqua" w:eastAsia="PMingLiU" w:hAnsi="Book Antiqua" w:cs="Times New Roman"/>
          <w:lang w:val="en-GB"/>
        </w:rPr>
        <w:t xml:space="preserve"> reflect</w:t>
      </w:r>
      <w:r w:rsidR="00FB7035">
        <w:rPr>
          <w:rFonts w:ascii="Book Antiqua" w:eastAsia="PMingLiU" w:hAnsi="Book Antiqua" w:cs="Times New Roman"/>
          <w:lang w:val="en-GB"/>
        </w:rPr>
        <w:t xml:space="preserve">ing </w:t>
      </w:r>
      <w:r w:rsidRPr="00BD4E02">
        <w:rPr>
          <w:rFonts w:ascii="Book Antiqua" w:eastAsia="PMingLiU" w:hAnsi="Book Antiqua" w:cs="Times New Roman"/>
          <w:lang w:val="en-GB"/>
        </w:rPr>
        <w:t>a high</w:t>
      </w:r>
      <w:r w:rsidR="00FB7035">
        <w:rPr>
          <w:rFonts w:ascii="Book Antiqua" w:eastAsia="PMingLiU" w:hAnsi="Book Antiqua" w:cs="Times New Roman"/>
          <w:lang w:val="en-GB"/>
        </w:rPr>
        <w:t>ly</w:t>
      </w:r>
      <w:r w:rsidRPr="00BD4E02">
        <w:rPr>
          <w:rFonts w:ascii="Book Antiqua" w:eastAsia="PMingLiU" w:hAnsi="Book Antiqua" w:cs="Times New Roman"/>
          <w:lang w:val="en-GB"/>
        </w:rPr>
        <w:t xml:space="preserve"> relevant and significant impact in the study area. Table 2 shows the 10 authors whose publication </w:t>
      </w:r>
      <w:r w:rsidR="00FB7035" w:rsidRPr="00BD4E02">
        <w:rPr>
          <w:rFonts w:ascii="Book Antiqua" w:eastAsia="PMingLiU" w:hAnsi="Book Antiqua" w:cs="Times New Roman"/>
          <w:lang w:val="en-GB"/>
        </w:rPr>
        <w:t>ha</w:t>
      </w:r>
      <w:r w:rsidR="00FB7035">
        <w:rPr>
          <w:rFonts w:ascii="Book Antiqua" w:eastAsia="PMingLiU" w:hAnsi="Book Antiqua" w:cs="Times New Roman"/>
          <w:lang w:val="en-GB"/>
        </w:rPr>
        <w:t>ve</w:t>
      </w:r>
      <w:r w:rsidR="00FB7035" w:rsidRPr="00BD4E02">
        <w:rPr>
          <w:rFonts w:ascii="Book Antiqua" w:eastAsia="PMingLiU" w:hAnsi="Book Antiqua" w:cs="Times New Roman"/>
          <w:lang w:val="en-GB"/>
        </w:rPr>
        <w:t xml:space="preserve"> </w:t>
      </w:r>
      <w:r w:rsidRPr="00BD4E02">
        <w:rPr>
          <w:rFonts w:ascii="Book Antiqua" w:eastAsia="PMingLiU" w:hAnsi="Book Antiqua" w:cs="Times New Roman"/>
          <w:lang w:val="en-GB"/>
        </w:rPr>
        <w:t>the highest number of citations, with respect to the field under study.</w:t>
      </w:r>
    </w:p>
    <w:p w14:paraId="4420F808" w14:textId="77777777" w:rsidR="00D96721" w:rsidRPr="00BD4E02" w:rsidRDefault="00D96721" w:rsidP="00306D3D">
      <w:pPr>
        <w:widowControl w:val="0"/>
        <w:autoSpaceDE w:val="0"/>
        <w:autoSpaceDN w:val="0"/>
        <w:spacing w:after="0" w:line="240" w:lineRule="auto"/>
        <w:jc w:val="both"/>
        <w:rPr>
          <w:rFonts w:ascii="Book Antiqua" w:eastAsia="PMingLiU" w:hAnsi="Book Antiqua" w:cs="Times New Roman"/>
          <w:lang w:val="en-GB"/>
        </w:rPr>
      </w:pPr>
    </w:p>
    <w:p w14:paraId="6A84C30C" w14:textId="5FF04393" w:rsidR="00EB5360" w:rsidRPr="00BD4E02" w:rsidRDefault="00482D00" w:rsidP="00306D3D">
      <w:pPr>
        <w:widowControl w:val="0"/>
        <w:autoSpaceDE w:val="0"/>
        <w:autoSpaceDN w:val="0"/>
        <w:spacing w:after="0" w:line="240" w:lineRule="auto"/>
        <w:jc w:val="center"/>
        <w:rPr>
          <w:rFonts w:ascii="Book Antiqua" w:eastAsia="PMingLiU" w:hAnsi="Book Antiqua" w:cs="Times New Roman"/>
          <w:b/>
          <w:sz w:val="20"/>
          <w:szCs w:val="20"/>
          <w:lang w:val="en-GB"/>
        </w:rPr>
      </w:pPr>
      <w:r w:rsidRPr="00BD4E02">
        <w:rPr>
          <w:rFonts w:ascii="Book Antiqua" w:eastAsia="PMingLiU" w:hAnsi="Book Antiqua" w:cs="Times New Roman"/>
          <w:b/>
          <w:sz w:val="20"/>
          <w:szCs w:val="20"/>
          <w:lang w:val="en-GB"/>
        </w:rPr>
        <w:t>Tabl</w:t>
      </w:r>
      <w:r w:rsidR="00B918A4" w:rsidRPr="00BD4E02">
        <w:rPr>
          <w:rFonts w:ascii="Book Antiqua" w:eastAsia="PMingLiU" w:hAnsi="Book Antiqua" w:cs="Times New Roman"/>
          <w:b/>
          <w:sz w:val="20"/>
          <w:szCs w:val="20"/>
          <w:lang w:val="en-GB"/>
        </w:rPr>
        <w:t>e</w:t>
      </w:r>
      <w:r w:rsidRPr="00BD4E02">
        <w:rPr>
          <w:rFonts w:ascii="Book Antiqua" w:eastAsia="PMingLiU" w:hAnsi="Book Antiqua" w:cs="Times New Roman"/>
          <w:b/>
          <w:sz w:val="20"/>
          <w:szCs w:val="20"/>
          <w:lang w:val="en-GB"/>
        </w:rPr>
        <w:t xml:space="preserve"> 2. </w:t>
      </w:r>
      <w:r w:rsidR="00B918A4" w:rsidRPr="00BD4E02">
        <w:rPr>
          <w:rFonts w:ascii="Book Antiqua" w:eastAsia="PMingLiU" w:hAnsi="Book Antiqua" w:cs="Times New Roman"/>
          <w:b/>
          <w:sz w:val="20"/>
          <w:szCs w:val="20"/>
          <w:lang w:val="en-GB"/>
        </w:rPr>
        <w:t>The 10 authors whose publication</w:t>
      </w:r>
      <w:r w:rsidR="00FB7035">
        <w:rPr>
          <w:rFonts w:ascii="Book Antiqua" w:eastAsia="PMingLiU" w:hAnsi="Book Antiqua" w:cs="Times New Roman"/>
          <w:b/>
          <w:sz w:val="20"/>
          <w:szCs w:val="20"/>
          <w:lang w:val="en-GB"/>
        </w:rPr>
        <w:t>s</w:t>
      </w:r>
      <w:r w:rsidR="00B918A4" w:rsidRPr="00BD4E02">
        <w:rPr>
          <w:rFonts w:ascii="Book Antiqua" w:eastAsia="PMingLiU" w:hAnsi="Book Antiqua" w:cs="Times New Roman"/>
          <w:b/>
          <w:sz w:val="20"/>
          <w:szCs w:val="20"/>
          <w:lang w:val="en-GB"/>
        </w:rPr>
        <w:t xml:space="preserve"> </w:t>
      </w:r>
      <w:r w:rsidR="0094701C" w:rsidRPr="0094701C">
        <w:rPr>
          <w:rFonts w:ascii="Book Antiqua" w:eastAsia="PMingLiU" w:hAnsi="Book Antiqua" w:cs="Times New Roman"/>
          <w:b/>
          <w:sz w:val="20"/>
          <w:szCs w:val="20"/>
          <w:lang w:val="en-GB"/>
        </w:rPr>
        <w:t>ha</w:t>
      </w:r>
      <w:r w:rsidR="0094701C">
        <w:rPr>
          <w:rFonts w:ascii="Book Antiqua" w:eastAsia="PMingLiU" w:hAnsi="Book Antiqua" w:cs="Times New Roman"/>
          <w:b/>
          <w:sz w:val="20"/>
          <w:szCs w:val="20"/>
          <w:lang w:val="en-GB"/>
        </w:rPr>
        <w:t xml:space="preserve">ve </w:t>
      </w:r>
      <w:r w:rsidR="0094701C" w:rsidRPr="0094701C">
        <w:rPr>
          <w:rFonts w:ascii="Book Antiqua" w:eastAsia="PMingLiU" w:hAnsi="Book Antiqua" w:cs="Times New Roman"/>
          <w:b/>
          <w:sz w:val="20"/>
          <w:szCs w:val="20"/>
          <w:lang w:val="en-GB"/>
        </w:rPr>
        <w:t>the</w:t>
      </w:r>
      <w:r w:rsidR="00B918A4" w:rsidRPr="00BD4E02">
        <w:rPr>
          <w:rFonts w:ascii="Book Antiqua" w:eastAsia="PMingLiU" w:hAnsi="Book Antiqua" w:cs="Times New Roman"/>
          <w:b/>
          <w:sz w:val="20"/>
          <w:szCs w:val="20"/>
          <w:lang w:val="en-GB"/>
        </w:rPr>
        <w:t xml:space="preserve"> highest number of citations, with respect to the field of study</w:t>
      </w:r>
    </w:p>
    <w:tbl>
      <w:tblPr>
        <w:tblStyle w:val="TableGrid"/>
        <w:tblW w:w="0" w:type="auto"/>
        <w:tblInd w:w="108" w:type="dxa"/>
        <w:tblLook w:val="04A0" w:firstRow="1" w:lastRow="0" w:firstColumn="1" w:lastColumn="0" w:noHBand="0" w:noVBand="1"/>
      </w:tblPr>
      <w:tblGrid>
        <w:gridCol w:w="2083"/>
        <w:gridCol w:w="3274"/>
        <w:gridCol w:w="1028"/>
        <w:gridCol w:w="1430"/>
      </w:tblGrid>
      <w:tr w:rsidR="00AD2F13" w:rsidRPr="00BD4E02" w14:paraId="04A561EC" w14:textId="77777777" w:rsidTr="00D96721">
        <w:trPr>
          <w:trHeight w:val="326"/>
        </w:trPr>
        <w:tc>
          <w:tcPr>
            <w:tcW w:w="2083" w:type="dxa"/>
            <w:noWrap/>
            <w:vAlign w:val="center"/>
            <w:hideMark/>
          </w:tcPr>
          <w:p w14:paraId="6F8F478F" w14:textId="7F96062A" w:rsidR="00AD2F13" w:rsidRPr="00BD4E02" w:rsidRDefault="00AD2F13" w:rsidP="00306D3D">
            <w:pPr>
              <w:widowControl w:val="0"/>
              <w:autoSpaceDE w:val="0"/>
              <w:autoSpaceDN w:val="0"/>
              <w:rPr>
                <w:rFonts w:ascii="Book Antiqua" w:eastAsia="PMingLiU" w:hAnsi="Book Antiqua" w:cs="Times New Roman"/>
                <w:b/>
                <w:bCs/>
                <w:sz w:val="20"/>
                <w:szCs w:val="20"/>
                <w:lang w:val="en-GB"/>
              </w:rPr>
            </w:pPr>
            <w:r w:rsidRPr="00BD4E02">
              <w:rPr>
                <w:rFonts w:ascii="Book Antiqua" w:eastAsia="PMingLiU" w:hAnsi="Book Antiqua" w:cs="Times New Roman"/>
                <w:b/>
                <w:bCs/>
                <w:sz w:val="20"/>
                <w:szCs w:val="20"/>
                <w:lang w:val="en-GB"/>
              </w:rPr>
              <w:t>Author</w:t>
            </w:r>
          </w:p>
        </w:tc>
        <w:tc>
          <w:tcPr>
            <w:tcW w:w="3274" w:type="dxa"/>
            <w:vAlign w:val="center"/>
          </w:tcPr>
          <w:p w14:paraId="220E5D01" w14:textId="1F0468B8" w:rsidR="00AD2F13" w:rsidRPr="00BD4E02" w:rsidRDefault="00963DDA" w:rsidP="00306D3D">
            <w:pPr>
              <w:widowControl w:val="0"/>
              <w:autoSpaceDE w:val="0"/>
              <w:autoSpaceDN w:val="0"/>
              <w:jc w:val="center"/>
              <w:rPr>
                <w:rFonts w:ascii="Book Antiqua" w:eastAsia="PMingLiU" w:hAnsi="Book Antiqua" w:cs="Times New Roman"/>
                <w:b/>
                <w:bCs/>
                <w:sz w:val="20"/>
                <w:szCs w:val="20"/>
                <w:lang w:val="en-GB"/>
              </w:rPr>
            </w:pPr>
            <w:r w:rsidRPr="00BD4E02">
              <w:rPr>
                <w:rFonts w:ascii="Book Antiqua" w:eastAsia="PMingLiU" w:hAnsi="Book Antiqua" w:cs="Times New Roman"/>
                <w:b/>
                <w:bCs/>
                <w:sz w:val="20"/>
                <w:szCs w:val="20"/>
                <w:lang w:val="en-GB"/>
              </w:rPr>
              <w:t>Published document</w:t>
            </w:r>
          </w:p>
        </w:tc>
        <w:tc>
          <w:tcPr>
            <w:tcW w:w="1028" w:type="dxa"/>
            <w:noWrap/>
            <w:vAlign w:val="center"/>
            <w:hideMark/>
          </w:tcPr>
          <w:p w14:paraId="66B92179" w14:textId="4311BF55" w:rsidR="00AD2F13" w:rsidRPr="00BD4E02" w:rsidRDefault="00A27B1D" w:rsidP="00306D3D">
            <w:pPr>
              <w:widowControl w:val="0"/>
              <w:autoSpaceDE w:val="0"/>
              <w:autoSpaceDN w:val="0"/>
              <w:jc w:val="center"/>
              <w:rPr>
                <w:rFonts w:ascii="Book Antiqua" w:eastAsia="PMingLiU" w:hAnsi="Book Antiqua" w:cs="Times New Roman"/>
                <w:b/>
                <w:bCs/>
                <w:sz w:val="20"/>
                <w:szCs w:val="20"/>
                <w:lang w:val="en-GB"/>
              </w:rPr>
            </w:pPr>
            <w:r w:rsidRPr="00BD4E02">
              <w:rPr>
                <w:rFonts w:ascii="Book Antiqua" w:eastAsia="PMingLiU" w:hAnsi="Book Antiqua" w:cs="Times New Roman"/>
                <w:b/>
                <w:bCs/>
                <w:sz w:val="20"/>
                <w:szCs w:val="20"/>
                <w:lang w:val="en-GB"/>
              </w:rPr>
              <w:t>TC</w:t>
            </w:r>
          </w:p>
        </w:tc>
        <w:tc>
          <w:tcPr>
            <w:tcW w:w="1430" w:type="dxa"/>
            <w:noWrap/>
            <w:vAlign w:val="center"/>
            <w:hideMark/>
          </w:tcPr>
          <w:p w14:paraId="674607C8" w14:textId="4F82E6C5" w:rsidR="00AD2F13" w:rsidRPr="00BD4E02" w:rsidRDefault="00A27B1D" w:rsidP="00306D3D">
            <w:pPr>
              <w:widowControl w:val="0"/>
              <w:autoSpaceDE w:val="0"/>
              <w:autoSpaceDN w:val="0"/>
              <w:jc w:val="center"/>
              <w:rPr>
                <w:rFonts w:ascii="Book Antiqua" w:eastAsia="PMingLiU" w:hAnsi="Book Antiqua" w:cs="Times New Roman"/>
                <w:b/>
                <w:bCs/>
                <w:sz w:val="20"/>
                <w:szCs w:val="20"/>
                <w:lang w:val="en-GB"/>
              </w:rPr>
            </w:pPr>
            <w:r w:rsidRPr="00BD4E02">
              <w:rPr>
                <w:rFonts w:ascii="Book Antiqua" w:eastAsia="PMingLiU" w:hAnsi="Book Antiqua" w:cs="Times New Roman"/>
                <w:b/>
                <w:bCs/>
                <w:sz w:val="20"/>
                <w:szCs w:val="20"/>
                <w:lang w:val="en-GB"/>
              </w:rPr>
              <w:t>NGC</w:t>
            </w:r>
          </w:p>
        </w:tc>
      </w:tr>
      <w:tr w:rsidR="00AD2F13" w:rsidRPr="00BD4E02" w14:paraId="52655F27" w14:textId="77777777" w:rsidTr="00D96721">
        <w:trPr>
          <w:trHeight w:val="326"/>
        </w:trPr>
        <w:tc>
          <w:tcPr>
            <w:tcW w:w="2083" w:type="dxa"/>
            <w:noWrap/>
            <w:vAlign w:val="center"/>
            <w:hideMark/>
          </w:tcPr>
          <w:p w14:paraId="57AA3B2D" w14:textId="448FD56C" w:rsidR="00AD2F13" w:rsidRPr="00BD4E02" w:rsidRDefault="00AD2F1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Aguilera-Hermida et al. (2021)</w:t>
            </w:r>
          </w:p>
        </w:tc>
        <w:tc>
          <w:tcPr>
            <w:tcW w:w="3274" w:type="dxa"/>
          </w:tcPr>
          <w:p w14:paraId="16D1EC2C" w14:textId="7B32277A" w:rsidR="00AD2F13" w:rsidRPr="00BD4E02" w:rsidRDefault="0037575E"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Comparison of students’ use and acceptance of emergency online learning due to COVID-19 in the USA, Mexico, Peru, and Turkey</w:t>
            </w:r>
          </w:p>
        </w:tc>
        <w:tc>
          <w:tcPr>
            <w:tcW w:w="1028" w:type="dxa"/>
            <w:noWrap/>
            <w:vAlign w:val="center"/>
            <w:hideMark/>
          </w:tcPr>
          <w:p w14:paraId="38AD2023" w14:textId="1C12C310"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57</w:t>
            </w:r>
          </w:p>
        </w:tc>
        <w:tc>
          <w:tcPr>
            <w:tcW w:w="1430" w:type="dxa"/>
            <w:noWrap/>
            <w:vAlign w:val="center"/>
            <w:hideMark/>
          </w:tcPr>
          <w:p w14:paraId="64B6C30B" w14:textId="77777777"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5.29</w:t>
            </w:r>
          </w:p>
        </w:tc>
      </w:tr>
      <w:tr w:rsidR="00AD2F13" w:rsidRPr="00BD4E02" w14:paraId="607DAF5E" w14:textId="77777777" w:rsidTr="00D96721">
        <w:trPr>
          <w:trHeight w:val="326"/>
        </w:trPr>
        <w:tc>
          <w:tcPr>
            <w:tcW w:w="2083" w:type="dxa"/>
            <w:noWrap/>
            <w:vAlign w:val="center"/>
            <w:hideMark/>
          </w:tcPr>
          <w:p w14:paraId="16003310" w14:textId="7EB55146" w:rsidR="00AD2F13" w:rsidRPr="00BD4E02" w:rsidRDefault="00AD2F1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Redondo et al. (2021)</w:t>
            </w:r>
          </w:p>
        </w:tc>
        <w:tc>
          <w:tcPr>
            <w:tcW w:w="3274" w:type="dxa"/>
          </w:tcPr>
          <w:p w14:paraId="472618FD" w14:textId="3F823566" w:rsidR="00AD2F13" w:rsidRPr="00BD4E02" w:rsidRDefault="0037575E"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Integrating micro-learning content in traditional e-learning platforms</w:t>
            </w:r>
          </w:p>
        </w:tc>
        <w:tc>
          <w:tcPr>
            <w:tcW w:w="1028" w:type="dxa"/>
            <w:noWrap/>
            <w:vAlign w:val="center"/>
            <w:hideMark/>
          </w:tcPr>
          <w:p w14:paraId="20B3A2C3" w14:textId="0E5DFFAC"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45</w:t>
            </w:r>
          </w:p>
        </w:tc>
        <w:tc>
          <w:tcPr>
            <w:tcW w:w="1430" w:type="dxa"/>
            <w:noWrap/>
            <w:vAlign w:val="center"/>
            <w:hideMark/>
          </w:tcPr>
          <w:p w14:paraId="2677E44A" w14:textId="77777777"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4.18</w:t>
            </w:r>
          </w:p>
        </w:tc>
      </w:tr>
      <w:tr w:rsidR="00AD2F13" w:rsidRPr="00BD4E02" w14:paraId="6BB89491" w14:textId="77777777" w:rsidTr="00D96721">
        <w:trPr>
          <w:trHeight w:val="326"/>
        </w:trPr>
        <w:tc>
          <w:tcPr>
            <w:tcW w:w="2083" w:type="dxa"/>
            <w:noWrap/>
            <w:vAlign w:val="center"/>
            <w:hideMark/>
          </w:tcPr>
          <w:p w14:paraId="50BD83BC" w14:textId="5C0EECBE" w:rsidR="00AD2F13" w:rsidRPr="00BD4E02" w:rsidRDefault="00AD2F1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Leong et al. (2021)</w:t>
            </w:r>
          </w:p>
        </w:tc>
        <w:tc>
          <w:tcPr>
            <w:tcW w:w="3274" w:type="dxa"/>
          </w:tcPr>
          <w:p w14:paraId="6B18FBD1" w14:textId="01CCC424" w:rsidR="00AD2F13" w:rsidRPr="00BD4E02" w:rsidRDefault="0037575E"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A review of the trend of microlearning</w:t>
            </w:r>
          </w:p>
        </w:tc>
        <w:tc>
          <w:tcPr>
            <w:tcW w:w="1028" w:type="dxa"/>
            <w:noWrap/>
            <w:vAlign w:val="center"/>
            <w:hideMark/>
          </w:tcPr>
          <w:p w14:paraId="1173B44B" w14:textId="1B9981E5"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40</w:t>
            </w:r>
          </w:p>
        </w:tc>
        <w:tc>
          <w:tcPr>
            <w:tcW w:w="1430" w:type="dxa"/>
            <w:noWrap/>
            <w:vAlign w:val="center"/>
            <w:hideMark/>
          </w:tcPr>
          <w:p w14:paraId="1ED8516D" w14:textId="77777777"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3.71</w:t>
            </w:r>
          </w:p>
        </w:tc>
      </w:tr>
      <w:tr w:rsidR="00AD2F13" w:rsidRPr="00BD4E02" w14:paraId="554B2A48" w14:textId="77777777" w:rsidTr="00D96721">
        <w:trPr>
          <w:trHeight w:val="326"/>
        </w:trPr>
        <w:tc>
          <w:tcPr>
            <w:tcW w:w="2083" w:type="dxa"/>
            <w:noWrap/>
            <w:vAlign w:val="center"/>
            <w:hideMark/>
          </w:tcPr>
          <w:p w14:paraId="232873F1" w14:textId="1F5D59A9" w:rsidR="00AD2F13" w:rsidRPr="00BD4E02" w:rsidRDefault="0094701C"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 xml:space="preserve">Skalka </w:t>
            </w:r>
            <w:r>
              <w:rPr>
                <w:rFonts w:ascii="Book Antiqua" w:eastAsia="PMingLiU" w:hAnsi="Book Antiqua" w:cs="Times New Roman"/>
                <w:sz w:val="20"/>
                <w:szCs w:val="20"/>
                <w:lang w:val="en-GB"/>
              </w:rPr>
              <w:t>and</w:t>
            </w:r>
            <w:r w:rsidRPr="00BD4E02">
              <w:rPr>
                <w:rFonts w:ascii="Book Antiqua" w:eastAsia="PMingLiU" w:hAnsi="Book Antiqua" w:cs="Times New Roman"/>
                <w:sz w:val="20"/>
                <w:szCs w:val="20"/>
                <w:lang w:val="en-GB"/>
              </w:rPr>
              <w:t xml:space="preserve"> Drlik (2020)</w:t>
            </w:r>
          </w:p>
        </w:tc>
        <w:tc>
          <w:tcPr>
            <w:tcW w:w="3274" w:type="dxa"/>
          </w:tcPr>
          <w:p w14:paraId="568C570D" w14:textId="745DB645" w:rsidR="00AD2F13" w:rsidRPr="00BD4E02" w:rsidRDefault="00F939E7"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Automated Assessment and Microlearning Units as Predictors of At-Risk Students and Students’ Outcomes in the Introductory Programming Courses</w:t>
            </w:r>
          </w:p>
        </w:tc>
        <w:tc>
          <w:tcPr>
            <w:tcW w:w="1028" w:type="dxa"/>
            <w:noWrap/>
            <w:vAlign w:val="center"/>
            <w:hideMark/>
          </w:tcPr>
          <w:p w14:paraId="61F4A25D" w14:textId="388161A9"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20</w:t>
            </w:r>
          </w:p>
        </w:tc>
        <w:tc>
          <w:tcPr>
            <w:tcW w:w="1430" w:type="dxa"/>
            <w:noWrap/>
            <w:vAlign w:val="center"/>
            <w:hideMark/>
          </w:tcPr>
          <w:p w14:paraId="0105C45F" w14:textId="77777777"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2.93</w:t>
            </w:r>
          </w:p>
        </w:tc>
      </w:tr>
      <w:tr w:rsidR="00AD2F13" w:rsidRPr="00BD4E02" w14:paraId="49236F84" w14:textId="77777777" w:rsidTr="00D96721">
        <w:trPr>
          <w:trHeight w:val="326"/>
        </w:trPr>
        <w:tc>
          <w:tcPr>
            <w:tcW w:w="2083" w:type="dxa"/>
            <w:noWrap/>
            <w:vAlign w:val="center"/>
            <w:hideMark/>
          </w:tcPr>
          <w:p w14:paraId="3FA1E7B8" w14:textId="31CFD69E" w:rsidR="00AD2F13" w:rsidRPr="00BD4E02" w:rsidRDefault="00AD2F1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Cheng et al. (2020)</w:t>
            </w:r>
          </w:p>
        </w:tc>
        <w:tc>
          <w:tcPr>
            <w:tcW w:w="3274" w:type="dxa"/>
          </w:tcPr>
          <w:p w14:paraId="1CDC5DFA" w14:textId="407D173B" w:rsidR="00AD2F13" w:rsidRPr="00BD4E02" w:rsidRDefault="00045602"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Using digital badges as goal-setting facilitators: a multiple case study</w:t>
            </w:r>
          </w:p>
        </w:tc>
        <w:tc>
          <w:tcPr>
            <w:tcW w:w="1028" w:type="dxa"/>
            <w:noWrap/>
            <w:vAlign w:val="center"/>
            <w:hideMark/>
          </w:tcPr>
          <w:p w14:paraId="414361CC" w14:textId="60F47293"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19</w:t>
            </w:r>
          </w:p>
        </w:tc>
        <w:tc>
          <w:tcPr>
            <w:tcW w:w="1430" w:type="dxa"/>
            <w:noWrap/>
            <w:vAlign w:val="center"/>
            <w:hideMark/>
          </w:tcPr>
          <w:p w14:paraId="510BB4C9" w14:textId="77777777"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2.78</w:t>
            </w:r>
          </w:p>
        </w:tc>
      </w:tr>
      <w:tr w:rsidR="00AD2F13" w:rsidRPr="00BD4E02" w14:paraId="2C86DCEE" w14:textId="77777777" w:rsidTr="00D96721">
        <w:trPr>
          <w:trHeight w:val="326"/>
        </w:trPr>
        <w:tc>
          <w:tcPr>
            <w:tcW w:w="2083" w:type="dxa"/>
            <w:noWrap/>
            <w:vAlign w:val="center"/>
            <w:hideMark/>
          </w:tcPr>
          <w:p w14:paraId="6F79F564" w14:textId="4AFACC73" w:rsidR="00AD2F13" w:rsidRPr="00BD4E02" w:rsidRDefault="00AD2F1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lastRenderedPageBreak/>
              <w:t>Skalka et al. (2021)</w:t>
            </w:r>
          </w:p>
        </w:tc>
        <w:tc>
          <w:tcPr>
            <w:tcW w:w="3274" w:type="dxa"/>
          </w:tcPr>
          <w:p w14:paraId="2C5DCF39" w14:textId="5A79D1C1" w:rsidR="00AD2F13" w:rsidRPr="00BD4E02" w:rsidRDefault="00274D5C"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Conceptual Framework for Programming Skills Development Based on Microlearning and Automated Source Code Evaluation in Virtual Learning Environment</w:t>
            </w:r>
          </w:p>
        </w:tc>
        <w:tc>
          <w:tcPr>
            <w:tcW w:w="1028" w:type="dxa"/>
            <w:noWrap/>
            <w:vAlign w:val="center"/>
            <w:hideMark/>
          </w:tcPr>
          <w:p w14:paraId="34C7E062" w14:textId="4D0DFADD"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17</w:t>
            </w:r>
          </w:p>
        </w:tc>
        <w:tc>
          <w:tcPr>
            <w:tcW w:w="1430" w:type="dxa"/>
            <w:noWrap/>
            <w:vAlign w:val="center"/>
            <w:hideMark/>
          </w:tcPr>
          <w:p w14:paraId="72F7EE88" w14:textId="77777777"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1.58</w:t>
            </w:r>
          </w:p>
        </w:tc>
      </w:tr>
      <w:tr w:rsidR="00AD2F13" w:rsidRPr="00BD4E02" w14:paraId="79DE74A9" w14:textId="77777777" w:rsidTr="00D96721">
        <w:trPr>
          <w:trHeight w:val="326"/>
        </w:trPr>
        <w:tc>
          <w:tcPr>
            <w:tcW w:w="2083" w:type="dxa"/>
            <w:noWrap/>
            <w:vAlign w:val="center"/>
            <w:hideMark/>
          </w:tcPr>
          <w:p w14:paraId="4CD66450" w14:textId="5B457A84" w:rsidR="00AD2F13" w:rsidRPr="00BD4E02" w:rsidRDefault="00AD2F1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 xml:space="preserve">Alam </w:t>
            </w:r>
            <w:r w:rsidR="00FB7035">
              <w:rPr>
                <w:rFonts w:ascii="Book Antiqua" w:eastAsia="PMingLiU" w:hAnsi="Book Antiqua" w:cs="Times New Roman"/>
                <w:sz w:val="20"/>
                <w:szCs w:val="20"/>
                <w:lang w:val="en-GB"/>
              </w:rPr>
              <w:t xml:space="preserve">and </w:t>
            </w:r>
            <w:r w:rsidR="00FB7035" w:rsidRPr="00BD4E02">
              <w:rPr>
                <w:rFonts w:ascii="Book Antiqua" w:eastAsia="PMingLiU" w:hAnsi="Book Antiqua" w:cs="Times New Roman"/>
                <w:sz w:val="20"/>
                <w:szCs w:val="20"/>
                <w:lang w:val="en-GB"/>
              </w:rPr>
              <w:t xml:space="preserve"> </w:t>
            </w:r>
            <w:r w:rsidRPr="00BD4E02">
              <w:rPr>
                <w:rFonts w:ascii="Book Antiqua" w:eastAsia="PMingLiU" w:hAnsi="Book Antiqua" w:cs="Times New Roman"/>
                <w:sz w:val="20"/>
                <w:szCs w:val="20"/>
                <w:lang w:val="en-GB"/>
              </w:rPr>
              <w:t>Mohanty (2022)</w:t>
            </w:r>
          </w:p>
        </w:tc>
        <w:tc>
          <w:tcPr>
            <w:tcW w:w="3274" w:type="dxa"/>
          </w:tcPr>
          <w:p w14:paraId="22460091" w14:textId="203D6A85" w:rsidR="00AD2F13" w:rsidRPr="00BD4E02" w:rsidRDefault="002E77C4"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Metaverse and Posthuman Animated Avatars for Teaching-Learning Process: Interperception in Virtual Universe for Educational Transformation</w:t>
            </w:r>
          </w:p>
        </w:tc>
        <w:tc>
          <w:tcPr>
            <w:tcW w:w="1028" w:type="dxa"/>
            <w:noWrap/>
            <w:vAlign w:val="center"/>
            <w:hideMark/>
          </w:tcPr>
          <w:p w14:paraId="57D32056" w14:textId="25E37681"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15</w:t>
            </w:r>
          </w:p>
        </w:tc>
        <w:tc>
          <w:tcPr>
            <w:tcW w:w="1430" w:type="dxa"/>
            <w:noWrap/>
            <w:vAlign w:val="center"/>
            <w:hideMark/>
          </w:tcPr>
          <w:p w14:paraId="598C63D3" w14:textId="77777777"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7.80</w:t>
            </w:r>
          </w:p>
        </w:tc>
      </w:tr>
      <w:tr w:rsidR="00AD2F13" w:rsidRPr="00BD4E02" w14:paraId="54297CEA" w14:textId="77777777" w:rsidTr="00D96721">
        <w:trPr>
          <w:trHeight w:val="326"/>
        </w:trPr>
        <w:tc>
          <w:tcPr>
            <w:tcW w:w="2083" w:type="dxa"/>
            <w:noWrap/>
            <w:vAlign w:val="center"/>
            <w:hideMark/>
          </w:tcPr>
          <w:p w14:paraId="662E5D85" w14:textId="247B5528" w:rsidR="00AD2F13" w:rsidRPr="00BD4E02" w:rsidRDefault="00AD2F1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Gill et al. (2020)</w:t>
            </w:r>
          </w:p>
        </w:tc>
        <w:tc>
          <w:tcPr>
            <w:tcW w:w="3274" w:type="dxa"/>
            <w:vAlign w:val="center"/>
          </w:tcPr>
          <w:p w14:paraId="2BF267EB" w14:textId="2A1D9F2C"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The Future of Teaching Post-COVID-19: Microlearning in Product Design Education</w:t>
            </w:r>
          </w:p>
        </w:tc>
        <w:tc>
          <w:tcPr>
            <w:tcW w:w="1028" w:type="dxa"/>
            <w:noWrap/>
            <w:vAlign w:val="center"/>
            <w:hideMark/>
          </w:tcPr>
          <w:p w14:paraId="1BC6A756" w14:textId="72907C03"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13</w:t>
            </w:r>
          </w:p>
        </w:tc>
        <w:tc>
          <w:tcPr>
            <w:tcW w:w="1430" w:type="dxa"/>
            <w:noWrap/>
            <w:vAlign w:val="center"/>
            <w:hideMark/>
          </w:tcPr>
          <w:p w14:paraId="2F0E56ED" w14:textId="77777777"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1.90</w:t>
            </w:r>
          </w:p>
        </w:tc>
      </w:tr>
      <w:tr w:rsidR="00AD2F13" w:rsidRPr="00BD4E02" w14:paraId="51EDE2DF" w14:textId="77777777" w:rsidTr="00D96721">
        <w:trPr>
          <w:trHeight w:val="326"/>
        </w:trPr>
        <w:tc>
          <w:tcPr>
            <w:tcW w:w="2083" w:type="dxa"/>
            <w:noWrap/>
            <w:vAlign w:val="center"/>
            <w:hideMark/>
          </w:tcPr>
          <w:p w14:paraId="56AA0D66" w14:textId="1379F6CB" w:rsidR="00AD2F13" w:rsidRPr="00BD4E02" w:rsidRDefault="00AD2F1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 xml:space="preserve">Miguel </w:t>
            </w:r>
            <w:r w:rsidR="00FB7035">
              <w:rPr>
                <w:rFonts w:ascii="Book Antiqua" w:eastAsia="PMingLiU" w:hAnsi="Book Antiqua" w:cs="Times New Roman"/>
                <w:sz w:val="20"/>
                <w:szCs w:val="20"/>
                <w:lang w:val="en-GB"/>
              </w:rPr>
              <w:t xml:space="preserve">and </w:t>
            </w:r>
            <w:r w:rsidRPr="00BD4E02">
              <w:rPr>
                <w:rFonts w:ascii="Book Antiqua" w:eastAsia="PMingLiU" w:hAnsi="Book Antiqua" w:cs="Times New Roman"/>
                <w:sz w:val="20"/>
                <w:szCs w:val="20"/>
                <w:lang w:val="en-GB"/>
              </w:rPr>
              <w:t>Laserma (2020)</w:t>
            </w:r>
          </w:p>
        </w:tc>
        <w:tc>
          <w:tcPr>
            <w:tcW w:w="3274" w:type="dxa"/>
          </w:tcPr>
          <w:p w14:paraId="695BAFBE" w14:textId="34662214"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Learning Pills for the Improvement of University Education: the Case of the Degree Thesis in the Degree of Linguistics and Applied Languages of University of Cadiz</w:t>
            </w:r>
          </w:p>
        </w:tc>
        <w:tc>
          <w:tcPr>
            <w:tcW w:w="1028" w:type="dxa"/>
            <w:noWrap/>
            <w:vAlign w:val="center"/>
            <w:hideMark/>
          </w:tcPr>
          <w:p w14:paraId="54D0ED93" w14:textId="0D895A59"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11</w:t>
            </w:r>
          </w:p>
        </w:tc>
        <w:tc>
          <w:tcPr>
            <w:tcW w:w="1430" w:type="dxa"/>
            <w:noWrap/>
            <w:vAlign w:val="center"/>
            <w:hideMark/>
          </w:tcPr>
          <w:p w14:paraId="6E371357" w14:textId="77777777"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1.61</w:t>
            </w:r>
          </w:p>
        </w:tc>
      </w:tr>
      <w:tr w:rsidR="00AD2F13" w:rsidRPr="00BD4E02" w14:paraId="5B490643" w14:textId="77777777" w:rsidTr="00D96721">
        <w:trPr>
          <w:trHeight w:val="326"/>
        </w:trPr>
        <w:tc>
          <w:tcPr>
            <w:tcW w:w="2083" w:type="dxa"/>
            <w:noWrap/>
            <w:vAlign w:val="center"/>
            <w:hideMark/>
          </w:tcPr>
          <w:p w14:paraId="2E255F01" w14:textId="48FD7F3F" w:rsidR="00AD2F13" w:rsidRPr="00BD4E02" w:rsidRDefault="00AD2F13" w:rsidP="00306D3D">
            <w:pPr>
              <w:widowControl w:val="0"/>
              <w:autoSpaceDE w:val="0"/>
              <w:autoSpaceDN w:val="0"/>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Kossen</w:t>
            </w:r>
            <w:r w:rsidR="00125F48" w:rsidRPr="00BD4E02">
              <w:rPr>
                <w:rFonts w:ascii="Book Antiqua" w:eastAsia="PMingLiU" w:hAnsi="Book Antiqua" w:cs="Times New Roman"/>
                <w:sz w:val="20"/>
                <w:szCs w:val="20"/>
                <w:lang w:val="en-GB"/>
              </w:rPr>
              <w:t xml:space="preserve"> </w:t>
            </w:r>
            <w:r w:rsidR="00FB7035">
              <w:rPr>
                <w:rFonts w:ascii="Book Antiqua" w:eastAsia="PMingLiU" w:hAnsi="Book Antiqua" w:cs="Times New Roman"/>
                <w:sz w:val="20"/>
                <w:szCs w:val="20"/>
                <w:lang w:val="en-GB"/>
              </w:rPr>
              <w:t xml:space="preserve">and </w:t>
            </w:r>
            <w:r w:rsidR="00FB7035" w:rsidRPr="00BD4E02">
              <w:rPr>
                <w:rFonts w:ascii="Book Antiqua" w:eastAsia="PMingLiU" w:hAnsi="Book Antiqua" w:cs="Times New Roman"/>
                <w:sz w:val="20"/>
                <w:szCs w:val="20"/>
                <w:lang w:val="en-GB"/>
              </w:rPr>
              <w:t xml:space="preserve"> </w:t>
            </w:r>
            <w:r w:rsidRPr="00BD4E02">
              <w:rPr>
                <w:rFonts w:ascii="Book Antiqua" w:eastAsia="PMingLiU" w:hAnsi="Book Antiqua" w:cs="Times New Roman"/>
                <w:sz w:val="20"/>
                <w:szCs w:val="20"/>
                <w:lang w:val="en-GB"/>
              </w:rPr>
              <w:t>Chia-Yi (2021)</w:t>
            </w:r>
          </w:p>
        </w:tc>
        <w:tc>
          <w:tcPr>
            <w:tcW w:w="3274" w:type="dxa"/>
          </w:tcPr>
          <w:p w14:paraId="18AB3D02" w14:textId="753CD76A"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Trialling micro-learning design to increase engagement in online courses</w:t>
            </w:r>
          </w:p>
        </w:tc>
        <w:tc>
          <w:tcPr>
            <w:tcW w:w="1028" w:type="dxa"/>
            <w:noWrap/>
            <w:vAlign w:val="center"/>
            <w:hideMark/>
          </w:tcPr>
          <w:p w14:paraId="6ABA629B" w14:textId="7D71FAB0"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10</w:t>
            </w:r>
          </w:p>
        </w:tc>
        <w:tc>
          <w:tcPr>
            <w:tcW w:w="1430" w:type="dxa"/>
            <w:noWrap/>
            <w:vAlign w:val="center"/>
            <w:hideMark/>
          </w:tcPr>
          <w:p w14:paraId="0B65CBD3" w14:textId="77777777" w:rsidR="00AD2F13" w:rsidRPr="00BD4E02" w:rsidRDefault="00AD2F13" w:rsidP="00306D3D">
            <w:pPr>
              <w:widowControl w:val="0"/>
              <w:autoSpaceDE w:val="0"/>
              <w:autoSpaceDN w:val="0"/>
              <w:jc w:val="center"/>
              <w:rPr>
                <w:rFonts w:ascii="Book Antiqua" w:eastAsia="PMingLiU" w:hAnsi="Book Antiqua" w:cs="Times New Roman"/>
                <w:sz w:val="20"/>
                <w:szCs w:val="20"/>
                <w:lang w:val="en-GB"/>
              </w:rPr>
            </w:pPr>
            <w:r w:rsidRPr="00BD4E02">
              <w:rPr>
                <w:rFonts w:ascii="Book Antiqua" w:eastAsia="PMingLiU" w:hAnsi="Book Antiqua" w:cs="Times New Roman"/>
                <w:sz w:val="20"/>
                <w:szCs w:val="20"/>
                <w:lang w:val="en-GB"/>
              </w:rPr>
              <w:t>0.93</w:t>
            </w:r>
          </w:p>
        </w:tc>
      </w:tr>
    </w:tbl>
    <w:p w14:paraId="6908E1D3" w14:textId="77777777" w:rsidR="001952B1" w:rsidRPr="00BD4E02" w:rsidRDefault="001952B1" w:rsidP="00306D3D">
      <w:pPr>
        <w:widowControl w:val="0"/>
        <w:autoSpaceDE w:val="0"/>
        <w:autoSpaceDN w:val="0"/>
        <w:spacing w:after="0" w:line="240" w:lineRule="auto"/>
        <w:jc w:val="both"/>
        <w:rPr>
          <w:rFonts w:ascii="Book Antiqua" w:eastAsia="PMingLiU" w:hAnsi="Book Antiqua" w:cs="Times New Roman"/>
          <w:lang w:val="en-GB"/>
        </w:rPr>
      </w:pPr>
    </w:p>
    <w:p w14:paraId="67AB3FD1" w14:textId="3BD3AE36" w:rsidR="0076523E" w:rsidRPr="00BD4E02" w:rsidRDefault="00B918A4" w:rsidP="00306D3D">
      <w:pPr>
        <w:widowControl w:val="0"/>
        <w:autoSpaceDE w:val="0"/>
        <w:autoSpaceDN w:val="0"/>
        <w:spacing w:after="0" w:line="240" w:lineRule="auto"/>
        <w:jc w:val="both"/>
        <w:rPr>
          <w:rFonts w:ascii="Book Antiqua" w:eastAsia="PMingLiU" w:hAnsi="Book Antiqua" w:cs="Times New Roman"/>
          <w:lang w:val="en-GB"/>
        </w:rPr>
      </w:pPr>
      <w:r w:rsidRPr="00BD4E02">
        <w:rPr>
          <w:rFonts w:ascii="Book Antiqua" w:eastAsia="PMingLiU" w:hAnsi="Book Antiqua" w:cs="Times New Roman"/>
          <w:lang w:val="en-GB"/>
        </w:rPr>
        <w:t>From the results obtained, it is evident that there is no scientific journal that particularly presents a high number of studies on the application of mi</w:t>
      </w:r>
      <w:r w:rsidR="00B77F8F" w:rsidRPr="00BD4E02">
        <w:rPr>
          <w:rFonts w:ascii="Book Antiqua" w:eastAsia="PMingLiU" w:hAnsi="Book Antiqua" w:cs="Times New Roman"/>
          <w:lang w:val="en-GB"/>
        </w:rPr>
        <w:t xml:space="preserve">crolearning or nanolearning in </w:t>
      </w:r>
      <w:r w:rsidR="00FB7035">
        <w:rPr>
          <w:rFonts w:ascii="Book Antiqua" w:eastAsia="PMingLiU" w:hAnsi="Book Antiqua" w:cs="Times New Roman"/>
          <w:lang w:val="en-GB"/>
        </w:rPr>
        <w:t>h</w:t>
      </w:r>
      <w:r w:rsidR="00FB7035" w:rsidRPr="00BD4E02">
        <w:rPr>
          <w:rFonts w:ascii="Book Antiqua" w:eastAsia="PMingLiU" w:hAnsi="Book Antiqua" w:cs="Times New Roman"/>
          <w:lang w:val="en-GB"/>
        </w:rPr>
        <w:t xml:space="preserve">igher </w:t>
      </w:r>
      <w:r w:rsidR="0094701C">
        <w:rPr>
          <w:rFonts w:ascii="Book Antiqua" w:eastAsia="PMingLiU" w:hAnsi="Book Antiqua" w:cs="Times New Roman"/>
          <w:lang w:val="en-GB"/>
        </w:rPr>
        <w:t>e</w:t>
      </w:r>
      <w:r w:rsidR="0094701C" w:rsidRPr="0094701C">
        <w:rPr>
          <w:rFonts w:ascii="Book Antiqua" w:eastAsia="PMingLiU" w:hAnsi="Book Antiqua" w:cs="Times New Roman"/>
          <w:lang w:val="en-GB"/>
        </w:rPr>
        <w:t>ducation</w:t>
      </w:r>
      <w:r w:rsidRPr="00BD4E02">
        <w:rPr>
          <w:rFonts w:ascii="Book Antiqua" w:eastAsia="PMingLiU" w:hAnsi="Book Antiqua" w:cs="Times New Roman"/>
          <w:lang w:val="en-GB"/>
        </w:rPr>
        <w:t>, in the COVID-19 pandemic and post-pandemic</w:t>
      </w:r>
      <w:r w:rsidR="00FB7035" w:rsidRPr="00FB7035">
        <w:rPr>
          <w:rFonts w:ascii="Book Antiqua" w:eastAsia="PMingLiU" w:hAnsi="Book Antiqua" w:cs="Times New Roman"/>
          <w:lang w:val="en-GB"/>
        </w:rPr>
        <w:t xml:space="preserve"> </w:t>
      </w:r>
      <w:r w:rsidR="00FB7035" w:rsidRPr="00F22600">
        <w:rPr>
          <w:rFonts w:ascii="Book Antiqua" w:eastAsia="PMingLiU" w:hAnsi="Book Antiqua" w:cs="Times New Roman"/>
          <w:lang w:val="en-GB"/>
        </w:rPr>
        <w:t>context</w:t>
      </w:r>
      <w:r w:rsidRPr="00BD4E02">
        <w:rPr>
          <w:rFonts w:ascii="Book Antiqua" w:eastAsia="PMingLiU" w:hAnsi="Book Antiqua" w:cs="Times New Roman"/>
          <w:lang w:val="en-GB"/>
        </w:rPr>
        <w:t xml:space="preserve">. Only the scientific journal </w:t>
      </w:r>
      <w:r w:rsidRPr="00BD4E02">
        <w:rPr>
          <w:rFonts w:ascii="Book Antiqua" w:eastAsia="PMingLiU" w:hAnsi="Book Antiqua" w:cs="Times New Roman"/>
          <w:i/>
          <w:lang w:val="en-GB"/>
        </w:rPr>
        <w:t>Education and Information Technologies</w:t>
      </w:r>
      <w:r w:rsidRPr="00BD4E02">
        <w:rPr>
          <w:rFonts w:ascii="Book Antiqua" w:eastAsia="PMingLiU" w:hAnsi="Book Antiqua" w:cs="Times New Roman"/>
          <w:lang w:val="en-GB"/>
        </w:rPr>
        <w:t xml:space="preserve"> presents five publications </w:t>
      </w:r>
      <w:r w:rsidR="00FB7035">
        <w:rPr>
          <w:rFonts w:ascii="Book Antiqua" w:eastAsia="PMingLiU" w:hAnsi="Book Antiqua" w:cs="Times New Roman"/>
          <w:lang w:val="en-GB"/>
        </w:rPr>
        <w:t>i</w:t>
      </w:r>
      <w:r w:rsidR="00FB7035" w:rsidRPr="00BD4E02">
        <w:rPr>
          <w:rFonts w:ascii="Book Antiqua" w:eastAsia="PMingLiU" w:hAnsi="Book Antiqua" w:cs="Times New Roman"/>
          <w:lang w:val="en-GB"/>
        </w:rPr>
        <w:t xml:space="preserve">n </w:t>
      </w:r>
      <w:r w:rsidRPr="00BD4E02">
        <w:rPr>
          <w:rFonts w:ascii="Book Antiqua" w:eastAsia="PMingLiU" w:hAnsi="Book Antiqua" w:cs="Times New Roman"/>
          <w:lang w:val="en-GB"/>
        </w:rPr>
        <w:t>the field of study, while the others have only published one study. This result shows that there is a need to undertake further studies concerning the topic in question, highlighting that the studies reviewed show a high level of impact. In this regard, Gallent (2022) points out that microlearning is acquiring greater importance in the university environment, and</w:t>
      </w:r>
      <w:r w:rsidR="00FB7035">
        <w:rPr>
          <w:rFonts w:ascii="Book Antiqua" w:eastAsia="PMingLiU" w:hAnsi="Book Antiqua" w:cs="Times New Roman"/>
          <w:lang w:val="en-GB"/>
        </w:rPr>
        <w:t>,</w:t>
      </w:r>
      <w:r w:rsidRPr="00BD4E02">
        <w:rPr>
          <w:rFonts w:ascii="Book Antiqua" w:eastAsia="PMingLiU" w:hAnsi="Book Antiqua" w:cs="Times New Roman"/>
          <w:lang w:val="en-GB"/>
        </w:rPr>
        <w:t xml:space="preserve"> although this methodology is not entirely new, its application in supporting students is still in its early stages, he specifies that he has not identified experiences in other universities comparable to his study. </w:t>
      </w:r>
    </w:p>
    <w:p w14:paraId="5FB70288" w14:textId="77777777" w:rsidR="0076523E" w:rsidRPr="00BD4E02" w:rsidRDefault="0076523E" w:rsidP="00306D3D">
      <w:pPr>
        <w:widowControl w:val="0"/>
        <w:autoSpaceDE w:val="0"/>
        <w:autoSpaceDN w:val="0"/>
        <w:spacing w:after="0" w:line="240" w:lineRule="auto"/>
        <w:jc w:val="both"/>
        <w:rPr>
          <w:rFonts w:ascii="Book Antiqua" w:eastAsia="PMingLiU" w:hAnsi="Book Antiqua" w:cs="Times New Roman"/>
          <w:lang w:val="en-GB"/>
        </w:rPr>
      </w:pPr>
    </w:p>
    <w:p w14:paraId="1042B62B" w14:textId="46CCE0EB" w:rsidR="006B0F7F" w:rsidRPr="00BD4E02" w:rsidRDefault="00B918A4" w:rsidP="00306D3D">
      <w:pPr>
        <w:widowControl w:val="0"/>
        <w:autoSpaceDE w:val="0"/>
        <w:autoSpaceDN w:val="0"/>
        <w:spacing w:after="0" w:line="240" w:lineRule="auto"/>
        <w:jc w:val="both"/>
        <w:rPr>
          <w:rFonts w:ascii="Book Antiqua" w:eastAsia="PMingLiU" w:hAnsi="Book Antiqua" w:cs="Times New Roman"/>
          <w:lang w:val="en-GB"/>
        </w:rPr>
      </w:pPr>
      <w:r w:rsidRPr="00BD4E02">
        <w:rPr>
          <w:rFonts w:ascii="Book Antiqua" w:eastAsia="PMingLiU" w:hAnsi="Book Antiqua" w:cs="Times New Roman"/>
          <w:lang w:val="en-GB"/>
        </w:rPr>
        <w:t xml:space="preserve">Likewise, along those same lines, Gill et al. (2020) </w:t>
      </w:r>
      <w:r w:rsidR="0094701C" w:rsidRPr="0094701C">
        <w:rPr>
          <w:rFonts w:ascii="Book Antiqua" w:eastAsia="PMingLiU" w:hAnsi="Book Antiqua" w:cs="Times New Roman"/>
          <w:lang w:val="en-GB"/>
        </w:rPr>
        <w:t>point</w:t>
      </w:r>
      <w:r w:rsidR="0094701C">
        <w:rPr>
          <w:rFonts w:ascii="Book Antiqua" w:eastAsia="PMingLiU" w:hAnsi="Book Antiqua" w:cs="Times New Roman"/>
          <w:lang w:val="en-GB"/>
        </w:rPr>
        <w:t xml:space="preserve"> </w:t>
      </w:r>
      <w:r w:rsidR="0094701C" w:rsidRPr="0094701C">
        <w:rPr>
          <w:rFonts w:ascii="Book Antiqua" w:eastAsia="PMingLiU" w:hAnsi="Book Antiqua" w:cs="Times New Roman"/>
          <w:lang w:val="en-GB"/>
        </w:rPr>
        <w:t>out</w:t>
      </w:r>
      <w:r w:rsidRPr="00BD4E02">
        <w:rPr>
          <w:rFonts w:ascii="Book Antiqua" w:eastAsia="PMingLiU" w:hAnsi="Book Antiqua" w:cs="Times New Roman"/>
          <w:lang w:val="en-GB"/>
        </w:rPr>
        <w:t xml:space="preserve"> that microlearning represents an innovation that is booming and that contributed to addressing the challenges in the teaching and learning process during the development of online class sessions during the COVID-19 pandemic. Consistent with the need to address more studies on microlearning and nanolearning, Chen et al. (2022) </w:t>
      </w:r>
      <w:r w:rsidR="0094701C" w:rsidRPr="0094701C">
        <w:rPr>
          <w:rFonts w:ascii="Book Antiqua" w:eastAsia="PMingLiU" w:hAnsi="Book Antiqua" w:cs="Times New Roman"/>
          <w:lang w:val="en-GB"/>
        </w:rPr>
        <w:t>point</w:t>
      </w:r>
      <w:r w:rsidR="0094701C">
        <w:rPr>
          <w:rFonts w:ascii="Book Antiqua" w:eastAsia="PMingLiU" w:hAnsi="Book Antiqua" w:cs="Times New Roman"/>
          <w:lang w:val="en-GB"/>
        </w:rPr>
        <w:t xml:space="preserve"> </w:t>
      </w:r>
      <w:r w:rsidR="0094701C" w:rsidRPr="0094701C">
        <w:rPr>
          <w:rFonts w:ascii="Book Antiqua" w:eastAsia="PMingLiU" w:hAnsi="Book Antiqua" w:cs="Times New Roman"/>
          <w:lang w:val="en-GB"/>
        </w:rPr>
        <w:t>out</w:t>
      </w:r>
      <w:r w:rsidRPr="00BD4E02">
        <w:rPr>
          <w:rFonts w:ascii="Book Antiqua" w:eastAsia="PMingLiU" w:hAnsi="Book Antiqua" w:cs="Times New Roman"/>
          <w:lang w:val="en-GB"/>
        </w:rPr>
        <w:t xml:space="preserve"> that these educational strategies, although not very novel, were </w:t>
      </w:r>
      <w:r w:rsidR="00FB7035" w:rsidRPr="00BD4E02">
        <w:rPr>
          <w:rFonts w:ascii="Book Antiqua" w:eastAsia="PMingLiU" w:hAnsi="Book Antiqua" w:cs="Times New Roman"/>
          <w:lang w:val="en-GB"/>
        </w:rPr>
        <w:t>emphasi</w:t>
      </w:r>
      <w:r w:rsidR="00FB7035">
        <w:rPr>
          <w:rFonts w:ascii="Book Antiqua" w:eastAsia="PMingLiU" w:hAnsi="Book Antiqua" w:cs="Times New Roman"/>
          <w:lang w:val="en-GB"/>
        </w:rPr>
        <w:t>s</w:t>
      </w:r>
      <w:r w:rsidR="00FB7035" w:rsidRPr="00BD4E02">
        <w:rPr>
          <w:rFonts w:ascii="Book Antiqua" w:eastAsia="PMingLiU" w:hAnsi="Book Antiqua" w:cs="Times New Roman"/>
          <w:lang w:val="en-GB"/>
        </w:rPr>
        <w:t xml:space="preserve">ed </w:t>
      </w:r>
      <w:r w:rsidRPr="00BD4E02">
        <w:rPr>
          <w:rFonts w:ascii="Book Antiqua" w:eastAsia="PMingLiU" w:hAnsi="Book Antiqua" w:cs="Times New Roman"/>
          <w:lang w:val="en-GB"/>
        </w:rPr>
        <w:t xml:space="preserve">due to the considerations caused by the COVID-19 pandemic. </w:t>
      </w:r>
      <w:r w:rsidR="004745BC" w:rsidRPr="00BD4E02">
        <w:rPr>
          <w:rFonts w:ascii="Book Antiqua" w:eastAsia="PMingLiU" w:hAnsi="Book Antiqua" w:cs="Times New Roman"/>
          <w:lang w:val="en-GB"/>
        </w:rPr>
        <w:t xml:space="preserve">Likewise Wang et al. (2020) </w:t>
      </w:r>
      <w:r w:rsidR="0094701C" w:rsidRPr="0094701C">
        <w:rPr>
          <w:rFonts w:ascii="Book Antiqua" w:eastAsia="PMingLiU" w:hAnsi="Book Antiqua" w:cs="Times New Roman"/>
          <w:lang w:val="en-GB"/>
        </w:rPr>
        <w:t>state</w:t>
      </w:r>
      <w:r w:rsidR="0094701C">
        <w:rPr>
          <w:rFonts w:ascii="Book Antiqua" w:eastAsia="PMingLiU" w:hAnsi="Book Antiqua" w:cs="Times New Roman"/>
          <w:lang w:val="en-GB"/>
        </w:rPr>
        <w:t xml:space="preserve"> </w:t>
      </w:r>
      <w:r w:rsidR="0094701C" w:rsidRPr="0094701C">
        <w:rPr>
          <w:rFonts w:ascii="Book Antiqua" w:eastAsia="PMingLiU" w:hAnsi="Book Antiqua" w:cs="Times New Roman"/>
          <w:lang w:val="en-GB"/>
        </w:rPr>
        <w:t>that</w:t>
      </w:r>
      <w:r w:rsidR="00FB7035">
        <w:rPr>
          <w:rFonts w:ascii="Book Antiqua" w:eastAsia="PMingLiU" w:hAnsi="Book Antiqua" w:cs="Times New Roman"/>
          <w:lang w:val="en-GB"/>
        </w:rPr>
        <w:t>,</w:t>
      </w:r>
      <w:r w:rsidR="004745BC" w:rsidRPr="00BD4E02">
        <w:rPr>
          <w:rFonts w:ascii="Book Antiqua" w:eastAsia="PMingLiU" w:hAnsi="Book Antiqua" w:cs="Times New Roman"/>
          <w:lang w:val="en-GB"/>
        </w:rPr>
        <w:t xml:space="preserve"> following the outbreak of COVID-19, there has been greater exploration into the widespread adoption of microlearning in various educational institutions. Abrego et al. (2021) </w:t>
      </w:r>
      <w:r w:rsidR="0094701C" w:rsidRPr="0094701C">
        <w:rPr>
          <w:rFonts w:ascii="Book Antiqua" w:eastAsia="PMingLiU" w:hAnsi="Book Antiqua" w:cs="Times New Roman"/>
          <w:lang w:val="en-GB"/>
        </w:rPr>
        <w:t>point</w:t>
      </w:r>
      <w:r w:rsidR="0094701C">
        <w:rPr>
          <w:rFonts w:ascii="Book Antiqua" w:eastAsia="PMingLiU" w:hAnsi="Book Antiqua" w:cs="Times New Roman"/>
          <w:lang w:val="en-GB"/>
        </w:rPr>
        <w:t xml:space="preserve"> </w:t>
      </w:r>
      <w:r w:rsidR="0094701C" w:rsidRPr="0094701C">
        <w:rPr>
          <w:rFonts w:ascii="Book Antiqua" w:eastAsia="PMingLiU" w:hAnsi="Book Antiqua" w:cs="Times New Roman"/>
          <w:lang w:val="en-GB"/>
        </w:rPr>
        <w:t>out</w:t>
      </w:r>
      <w:r w:rsidR="004745BC" w:rsidRPr="00BD4E02">
        <w:rPr>
          <w:rFonts w:ascii="Book Antiqua" w:eastAsia="PMingLiU" w:hAnsi="Book Antiqua" w:cs="Times New Roman"/>
          <w:lang w:val="en-GB"/>
        </w:rPr>
        <w:t xml:space="preserve"> that</w:t>
      </w:r>
      <w:r w:rsidR="00FB7035">
        <w:rPr>
          <w:rFonts w:ascii="Book Antiqua" w:eastAsia="PMingLiU" w:hAnsi="Book Antiqua" w:cs="Times New Roman"/>
          <w:lang w:val="en-GB"/>
        </w:rPr>
        <w:t>,</w:t>
      </w:r>
      <w:r w:rsidR="004745BC" w:rsidRPr="00BD4E02">
        <w:rPr>
          <w:rFonts w:ascii="Book Antiqua" w:eastAsia="PMingLiU" w:hAnsi="Book Antiqua" w:cs="Times New Roman"/>
          <w:lang w:val="en-GB"/>
        </w:rPr>
        <w:t xml:space="preserve"> currently</w:t>
      </w:r>
      <w:r w:rsidR="00FB7035">
        <w:rPr>
          <w:rFonts w:ascii="Book Antiqua" w:eastAsia="PMingLiU" w:hAnsi="Book Antiqua" w:cs="Times New Roman"/>
          <w:lang w:val="en-GB"/>
        </w:rPr>
        <w:t>,</w:t>
      </w:r>
      <w:r w:rsidR="004745BC" w:rsidRPr="00BD4E02">
        <w:rPr>
          <w:rFonts w:ascii="Book Antiqua" w:eastAsia="PMingLiU" w:hAnsi="Book Antiqua" w:cs="Times New Roman"/>
          <w:lang w:val="en-GB"/>
        </w:rPr>
        <w:t xml:space="preserve"> studies on microlearning in </w:t>
      </w:r>
      <w:r w:rsidR="00FB7035">
        <w:rPr>
          <w:rFonts w:ascii="Book Antiqua" w:eastAsia="PMingLiU" w:hAnsi="Book Antiqua" w:cs="Times New Roman"/>
          <w:lang w:val="en-GB"/>
        </w:rPr>
        <w:t>h</w:t>
      </w:r>
      <w:r w:rsidR="00FB7035" w:rsidRPr="00BD4E02">
        <w:rPr>
          <w:rFonts w:ascii="Book Antiqua" w:eastAsia="PMingLiU" w:hAnsi="Book Antiqua" w:cs="Times New Roman"/>
          <w:lang w:val="en-GB"/>
        </w:rPr>
        <w:t xml:space="preserve">igher </w:t>
      </w:r>
      <w:r w:rsidR="00FB7035">
        <w:rPr>
          <w:rFonts w:ascii="Book Antiqua" w:eastAsia="PMingLiU" w:hAnsi="Book Antiqua" w:cs="Times New Roman"/>
          <w:lang w:val="en-GB"/>
        </w:rPr>
        <w:t>e</w:t>
      </w:r>
      <w:r w:rsidR="00FB7035" w:rsidRPr="00BD4E02">
        <w:rPr>
          <w:rFonts w:ascii="Book Antiqua" w:eastAsia="PMingLiU" w:hAnsi="Book Antiqua" w:cs="Times New Roman"/>
          <w:lang w:val="en-GB"/>
        </w:rPr>
        <w:t xml:space="preserve">ducation </w:t>
      </w:r>
      <w:r w:rsidR="004745BC" w:rsidRPr="00BD4E02">
        <w:rPr>
          <w:rFonts w:ascii="Book Antiqua" w:eastAsia="PMingLiU" w:hAnsi="Book Antiqua" w:cs="Times New Roman"/>
          <w:lang w:val="en-GB"/>
        </w:rPr>
        <w:t xml:space="preserve">are relevant since they will allow evaluating its impact in the university educational field, </w:t>
      </w:r>
      <w:r w:rsidR="00FB7035" w:rsidRPr="00BD4E02">
        <w:rPr>
          <w:rFonts w:ascii="Book Antiqua" w:eastAsia="PMingLiU" w:hAnsi="Book Antiqua" w:cs="Times New Roman"/>
          <w:lang w:val="en-GB"/>
        </w:rPr>
        <w:t>recogni</w:t>
      </w:r>
      <w:r w:rsidR="00FB7035">
        <w:rPr>
          <w:rFonts w:ascii="Book Antiqua" w:eastAsia="PMingLiU" w:hAnsi="Book Antiqua" w:cs="Times New Roman"/>
          <w:lang w:val="en-GB"/>
        </w:rPr>
        <w:t>s</w:t>
      </w:r>
      <w:r w:rsidR="00FB7035" w:rsidRPr="00BD4E02">
        <w:rPr>
          <w:rFonts w:ascii="Book Antiqua" w:eastAsia="PMingLiU" w:hAnsi="Book Antiqua" w:cs="Times New Roman"/>
          <w:lang w:val="en-GB"/>
        </w:rPr>
        <w:t xml:space="preserve">ing </w:t>
      </w:r>
      <w:r w:rsidR="004745BC" w:rsidRPr="00BD4E02">
        <w:rPr>
          <w:rFonts w:ascii="Book Antiqua" w:eastAsia="PMingLiU" w:hAnsi="Book Antiqua" w:cs="Times New Roman"/>
          <w:lang w:val="en-GB"/>
        </w:rPr>
        <w:t>that educational innovation is crucial in modern times.</w:t>
      </w:r>
    </w:p>
    <w:p w14:paraId="1509076B" w14:textId="77777777" w:rsidR="004745BC" w:rsidRPr="00BD4E02" w:rsidRDefault="004745BC" w:rsidP="00306D3D">
      <w:pPr>
        <w:widowControl w:val="0"/>
        <w:autoSpaceDE w:val="0"/>
        <w:autoSpaceDN w:val="0"/>
        <w:spacing w:after="0" w:line="240" w:lineRule="auto"/>
        <w:jc w:val="both"/>
        <w:rPr>
          <w:rFonts w:ascii="Book Antiqua" w:eastAsia="PMingLiU" w:hAnsi="Book Antiqua" w:cs="Times New Roman"/>
          <w:lang w:val="en-GB"/>
        </w:rPr>
      </w:pPr>
    </w:p>
    <w:p w14:paraId="603D5871" w14:textId="15D15BDA" w:rsidR="00B918A4" w:rsidRPr="00BD4E02" w:rsidRDefault="00B918A4" w:rsidP="00306D3D">
      <w:pPr>
        <w:pStyle w:val="ListParagraph"/>
        <w:numPr>
          <w:ilvl w:val="1"/>
          <w:numId w:val="8"/>
        </w:numPr>
        <w:spacing w:after="0" w:line="240" w:lineRule="auto"/>
        <w:ind w:left="426" w:hanging="426"/>
        <w:jc w:val="both"/>
        <w:rPr>
          <w:rFonts w:ascii="Book Antiqua" w:hAnsi="Book Antiqua" w:cs="Times New Roman"/>
          <w:b/>
          <w:lang w:val="en-GB"/>
        </w:rPr>
      </w:pPr>
      <w:r w:rsidRPr="00BD4E02">
        <w:rPr>
          <w:rFonts w:ascii="Book Antiqua" w:hAnsi="Book Antiqua" w:cs="Times New Roman"/>
          <w:b/>
          <w:lang w:val="en-GB"/>
        </w:rPr>
        <w:t xml:space="preserve">What topics are the most prevalent in the existing literature on microlearning and nanolearning in </w:t>
      </w:r>
      <w:r w:rsidR="00FB7035">
        <w:rPr>
          <w:rFonts w:ascii="Book Antiqua" w:hAnsi="Book Antiqua" w:cs="Times New Roman"/>
          <w:b/>
          <w:lang w:val="en-GB"/>
        </w:rPr>
        <w:t>h</w:t>
      </w:r>
      <w:r w:rsidR="00FB7035" w:rsidRPr="00BD4E02">
        <w:rPr>
          <w:rFonts w:ascii="Book Antiqua" w:hAnsi="Book Antiqua" w:cs="Times New Roman"/>
          <w:b/>
          <w:lang w:val="en-GB"/>
        </w:rPr>
        <w:t xml:space="preserve">igher </w:t>
      </w:r>
      <w:r w:rsidR="00FB7035">
        <w:rPr>
          <w:rFonts w:ascii="Book Antiqua" w:hAnsi="Book Antiqua" w:cs="Times New Roman"/>
          <w:b/>
          <w:lang w:val="en-GB"/>
        </w:rPr>
        <w:t>e</w:t>
      </w:r>
      <w:r w:rsidR="00FB7035" w:rsidRPr="00BD4E02">
        <w:rPr>
          <w:rFonts w:ascii="Book Antiqua" w:hAnsi="Book Antiqua" w:cs="Times New Roman"/>
          <w:b/>
          <w:lang w:val="en-GB"/>
        </w:rPr>
        <w:t>ducation</w:t>
      </w:r>
      <w:r w:rsidRPr="00BD4E02">
        <w:rPr>
          <w:rFonts w:ascii="Book Antiqua" w:hAnsi="Book Antiqua" w:cs="Times New Roman"/>
          <w:b/>
          <w:lang w:val="en-GB"/>
        </w:rPr>
        <w:t>, since the beginning of the COVID-19 pandemic?</w:t>
      </w:r>
    </w:p>
    <w:p w14:paraId="6DFBF24D" w14:textId="582D8715" w:rsidR="005E2C52" w:rsidRDefault="00B918A4" w:rsidP="00306D3D">
      <w:pPr>
        <w:widowControl w:val="0"/>
        <w:autoSpaceDE w:val="0"/>
        <w:autoSpaceDN w:val="0"/>
        <w:spacing w:after="0" w:line="240" w:lineRule="auto"/>
        <w:jc w:val="both"/>
        <w:rPr>
          <w:rFonts w:ascii="Book Antiqua" w:eastAsia="PMingLiU" w:hAnsi="Book Antiqua" w:cs="Times New Roman"/>
          <w:lang w:val="en-GB"/>
        </w:rPr>
      </w:pPr>
      <w:r w:rsidRPr="00BD4E02">
        <w:rPr>
          <w:rFonts w:ascii="Book Antiqua" w:eastAsia="PMingLiU" w:hAnsi="Book Antiqua" w:cs="Times New Roman"/>
          <w:lang w:val="en-GB"/>
        </w:rPr>
        <w:t>Prior to identifying the prevalent themes in the existing literature on mic</w:t>
      </w:r>
      <w:r w:rsidR="00B77F8F" w:rsidRPr="00BD4E02">
        <w:rPr>
          <w:rFonts w:ascii="Book Antiqua" w:eastAsia="PMingLiU" w:hAnsi="Book Antiqua" w:cs="Times New Roman"/>
          <w:lang w:val="en-GB"/>
        </w:rPr>
        <w:t xml:space="preserve">rolearning and nanolearning in </w:t>
      </w:r>
      <w:r w:rsidR="00FB7035">
        <w:rPr>
          <w:rFonts w:ascii="Book Antiqua" w:eastAsia="PMingLiU" w:hAnsi="Book Antiqua" w:cs="Times New Roman"/>
          <w:lang w:val="en-GB"/>
        </w:rPr>
        <w:t>h</w:t>
      </w:r>
      <w:r w:rsidR="00FB7035" w:rsidRPr="00BD4E02">
        <w:rPr>
          <w:rFonts w:ascii="Book Antiqua" w:eastAsia="PMingLiU" w:hAnsi="Book Antiqua" w:cs="Times New Roman"/>
          <w:lang w:val="en-GB"/>
        </w:rPr>
        <w:t xml:space="preserve">igher </w:t>
      </w:r>
      <w:r w:rsidR="00FB7035">
        <w:rPr>
          <w:rFonts w:ascii="Book Antiqua" w:eastAsia="PMingLiU" w:hAnsi="Book Antiqua" w:cs="Times New Roman"/>
          <w:lang w:val="en-GB"/>
        </w:rPr>
        <w:t>e</w:t>
      </w:r>
      <w:r w:rsidR="00FB7035" w:rsidRPr="00BD4E02">
        <w:rPr>
          <w:rFonts w:ascii="Book Antiqua" w:eastAsia="PMingLiU" w:hAnsi="Book Antiqua" w:cs="Times New Roman"/>
          <w:lang w:val="en-GB"/>
        </w:rPr>
        <w:t>ducation</w:t>
      </w:r>
      <w:r w:rsidRPr="00BD4E02">
        <w:rPr>
          <w:rFonts w:ascii="Book Antiqua" w:eastAsia="PMingLiU" w:hAnsi="Book Antiqua" w:cs="Times New Roman"/>
          <w:lang w:val="en-GB"/>
        </w:rPr>
        <w:t>, the co-occurrence network of keywords was generated through the VOSviewer software, with the purpose of identifying the terms related to the field of study. In this way, it was possible to identify, based on the nodes (terms or keywords) and their corresponding sizes, that terms such as “e-learning”, “micr</w:t>
      </w:r>
      <w:r w:rsidR="00B77F8F" w:rsidRPr="00BD4E02">
        <w:rPr>
          <w:rFonts w:ascii="Book Antiqua" w:eastAsia="PMingLiU" w:hAnsi="Book Antiqua" w:cs="Times New Roman"/>
          <w:lang w:val="en-GB"/>
        </w:rPr>
        <w:t>o-learning”, “microlearning”, “</w:t>
      </w:r>
      <w:r w:rsidR="00FB7035">
        <w:rPr>
          <w:rFonts w:ascii="Book Antiqua" w:eastAsia="PMingLiU" w:hAnsi="Book Antiqua" w:cs="Times New Roman"/>
          <w:lang w:val="en-GB"/>
        </w:rPr>
        <w:t>h</w:t>
      </w:r>
      <w:r w:rsidR="00FB7035" w:rsidRPr="00BD4E02">
        <w:rPr>
          <w:rFonts w:ascii="Book Antiqua" w:eastAsia="PMingLiU" w:hAnsi="Book Antiqua" w:cs="Times New Roman"/>
          <w:lang w:val="en-GB"/>
        </w:rPr>
        <w:t xml:space="preserve">igher </w:t>
      </w:r>
      <w:r w:rsidR="00FB7035">
        <w:rPr>
          <w:rFonts w:ascii="Book Antiqua" w:eastAsia="PMingLiU" w:hAnsi="Book Antiqua" w:cs="Times New Roman"/>
          <w:lang w:val="en-GB"/>
        </w:rPr>
        <w:t>e</w:t>
      </w:r>
      <w:r w:rsidR="00FB7035" w:rsidRPr="00BD4E02">
        <w:rPr>
          <w:rFonts w:ascii="Book Antiqua" w:eastAsia="PMingLiU" w:hAnsi="Book Antiqua" w:cs="Times New Roman"/>
          <w:lang w:val="en-GB"/>
        </w:rPr>
        <w:t>ducation</w:t>
      </w:r>
      <w:r w:rsidRPr="00BD4E02">
        <w:rPr>
          <w:rFonts w:ascii="Book Antiqua" w:eastAsia="PMingLiU" w:hAnsi="Book Antiqua" w:cs="Times New Roman"/>
          <w:lang w:val="en-GB"/>
        </w:rPr>
        <w:t>”, “students”, “teaching”, “engineering education” and “curriculum” present a level of occurrence greater than or equal to 10. Thus, the three terms with the highest number of occurrences are “microlearning” with 38 occurrences, “e-learning” with 27 occurrences, and “micro-learning” with 20 occurrences. Figure 4 shows the co-occurrence network of terms or keywords on mic</w:t>
      </w:r>
      <w:r w:rsidR="00B77F8F" w:rsidRPr="00BD4E02">
        <w:rPr>
          <w:rFonts w:ascii="Book Antiqua" w:eastAsia="PMingLiU" w:hAnsi="Book Antiqua" w:cs="Times New Roman"/>
          <w:lang w:val="en-GB"/>
        </w:rPr>
        <w:t xml:space="preserve">rolearning and nanolearning in </w:t>
      </w:r>
      <w:r w:rsidR="00FB7035">
        <w:rPr>
          <w:rFonts w:ascii="Book Antiqua" w:eastAsia="PMingLiU" w:hAnsi="Book Antiqua" w:cs="Times New Roman"/>
          <w:lang w:val="en-GB"/>
        </w:rPr>
        <w:t>h</w:t>
      </w:r>
      <w:r w:rsidR="00FB7035" w:rsidRPr="00BD4E02">
        <w:rPr>
          <w:rFonts w:ascii="Book Antiqua" w:eastAsia="PMingLiU" w:hAnsi="Book Antiqua" w:cs="Times New Roman"/>
          <w:lang w:val="en-GB"/>
        </w:rPr>
        <w:t xml:space="preserve">igher </w:t>
      </w:r>
      <w:r w:rsidR="00FB7035">
        <w:rPr>
          <w:rFonts w:ascii="Book Antiqua" w:eastAsia="PMingLiU" w:hAnsi="Book Antiqua" w:cs="Times New Roman"/>
          <w:lang w:val="en-GB"/>
        </w:rPr>
        <w:t>e</w:t>
      </w:r>
      <w:r w:rsidR="00FB7035" w:rsidRPr="00BD4E02">
        <w:rPr>
          <w:rFonts w:ascii="Book Antiqua" w:eastAsia="PMingLiU" w:hAnsi="Book Antiqua" w:cs="Times New Roman"/>
          <w:lang w:val="en-GB"/>
        </w:rPr>
        <w:t>ducation</w:t>
      </w:r>
      <w:r w:rsidRPr="00BD4E02">
        <w:rPr>
          <w:rFonts w:ascii="Book Antiqua" w:eastAsia="PMingLiU" w:hAnsi="Book Antiqua" w:cs="Times New Roman"/>
          <w:lang w:val="en-GB"/>
        </w:rPr>
        <w:t>, taking into account publications from the Scopus database, during the pandemic and post-pandemic period. It can be seen that the link strengths with greater intensity represent how related the terms or key words are to each other</w:t>
      </w:r>
      <w:r w:rsidR="00FB7035">
        <w:rPr>
          <w:rFonts w:ascii="Book Antiqua" w:eastAsia="PMingLiU" w:hAnsi="Book Antiqua" w:cs="Times New Roman"/>
          <w:lang w:val="en-GB"/>
        </w:rPr>
        <w:t xml:space="preserve">. </w:t>
      </w:r>
      <w:r w:rsidR="00FB7035" w:rsidRPr="00BD4E02">
        <w:rPr>
          <w:rFonts w:ascii="Book Antiqua" w:eastAsia="PMingLiU" w:hAnsi="Book Antiqua" w:cs="Times New Roman"/>
          <w:lang w:val="en-GB"/>
        </w:rPr>
        <w:t xml:space="preserve"> </w:t>
      </w:r>
      <w:r w:rsidRPr="00BD4E02">
        <w:rPr>
          <w:rFonts w:ascii="Book Antiqua" w:eastAsia="PMingLiU" w:hAnsi="Book Antiqua" w:cs="Times New Roman"/>
          <w:lang w:val="en-GB"/>
        </w:rPr>
        <w:t>In this sense, the term “e-learning” can be identified, showing a link strength of 89, “micro-learning” a link strength of 74, “microlearning” a link strength of 59, as well as “</w:t>
      </w:r>
      <w:r w:rsidR="00FB7035">
        <w:rPr>
          <w:rFonts w:ascii="Book Antiqua" w:eastAsia="PMingLiU" w:hAnsi="Book Antiqua" w:cs="Times New Roman"/>
          <w:lang w:val="en-GB"/>
        </w:rPr>
        <w:t>s</w:t>
      </w:r>
      <w:r w:rsidR="00FB7035" w:rsidRPr="00BD4E02">
        <w:rPr>
          <w:rFonts w:ascii="Book Antiqua" w:eastAsia="PMingLiU" w:hAnsi="Book Antiqua" w:cs="Times New Roman"/>
          <w:lang w:val="en-GB"/>
        </w:rPr>
        <w:t>tudents</w:t>
      </w:r>
      <w:r w:rsidRPr="00BD4E02">
        <w:rPr>
          <w:rFonts w:ascii="Book Antiqua" w:eastAsia="PMingLiU" w:hAnsi="Book Antiqua" w:cs="Times New Roman"/>
          <w:lang w:val="en-GB"/>
        </w:rPr>
        <w:t>”</w:t>
      </w:r>
      <w:r w:rsidR="00FB7035">
        <w:rPr>
          <w:rFonts w:ascii="Book Antiqua" w:eastAsia="PMingLiU" w:hAnsi="Book Antiqua" w:cs="Times New Roman"/>
          <w:lang w:val="en-GB"/>
        </w:rPr>
        <w:t>, w</w:t>
      </w:r>
      <w:r w:rsidRPr="00BD4E02">
        <w:rPr>
          <w:rFonts w:ascii="Book Antiqua" w:eastAsia="PMingLiU" w:hAnsi="Book Antiqua" w:cs="Times New Roman"/>
          <w:lang w:val="en-GB"/>
        </w:rPr>
        <w:t xml:space="preserve">hile </w:t>
      </w:r>
      <w:r w:rsidR="00FB7035">
        <w:rPr>
          <w:rFonts w:ascii="Book Antiqua" w:eastAsia="PMingLiU" w:hAnsi="Book Antiqua" w:cs="Times New Roman"/>
          <w:lang w:val="en-GB"/>
        </w:rPr>
        <w:t>t</w:t>
      </w:r>
      <w:r w:rsidR="00FB7035" w:rsidRPr="00BD4E02">
        <w:rPr>
          <w:rFonts w:ascii="Book Antiqua" w:eastAsia="PMingLiU" w:hAnsi="Book Antiqua" w:cs="Times New Roman"/>
          <w:lang w:val="en-GB"/>
        </w:rPr>
        <w:t xml:space="preserve">eaching </w:t>
      </w:r>
      <w:r w:rsidRPr="00BD4E02">
        <w:rPr>
          <w:rFonts w:ascii="Book Antiqua" w:eastAsia="PMingLiU" w:hAnsi="Book Antiqua" w:cs="Times New Roman"/>
          <w:lang w:val="en-GB"/>
        </w:rPr>
        <w:t>presents a link strength of 58 and “engineering education” presents a link strength of 57; these being the keywords with the greatest link strength.</w:t>
      </w:r>
    </w:p>
    <w:p w14:paraId="78D0A220" w14:textId="77777777" w:rsidR="00D96721" w:rsidRPr="00BD4E02" w:rsidRDefault="00D96721" w:rsidP="00306D3D">
      <w:pPr>
        <w:widowControl w:val="0"/>
        <w:autoSpaceDE w:val="0"/>
        <w:autoSpaceDN w:val="0"/>
        <w:spacing w:after="0" w:line="240" w:lineRule="auto"/>
        <w:jc w:val="both"/>
        <w:rPr>
          <w:rFonts w:ascii="Book Antiqua" w:eastAsia="PMingLiU" w:hAnsi="Book Antiqua" w:cs="Times New Roman"/>
          <w:lang w:val="en-GB"/>
        </w:rPr>
      </w:pPr>
    </w:p>
    <w:p w14:paraId="10766B6D" w14:textId="0C8B3A4D" w:rsidR="00F76B01" w:rsidRPr="00BD4E02" w:rsidRDefault="00B918A4" w:rsidP="00306D3D">
      <w:pPr>
        <w:widowControl w:val="0"/>
        <w:autoSpaceDE w:val="0"/>
        <w:autoSpaceDN w:val="0"/>
        <w:spacing w:after="0" w:line="240" w:lineRule="auto"/>
        <w:jc w:val="both"/>
        <w:rPr>
          <w:rFonts w:ascii="Book Antiqua" w:eastAsia="PMingLiU" w:hAnsi="Book Antiqua" w:cs="Times New Roman"/>
          <w:lang w:val="en-GB"/>
        </w:rPr>
      </w:pPr>
      <w:r w:rsidRPr="006B6DDF">
        <w:rPr>
          <w:noProof/>
          <w:lang w:val="es-PE" w:eastAsia="es-PE"/>
        </w:rPr>
        <w:drawing>
          <wp:anchor distT="0" distB="0" distL="114300" distR="114300" simplePos="0" relativeHeight="251663872" behindDoc="1" locked="0" layoutInCell="1" allowOverlap="1" wp14:anchorId="659ABD7D" wp14:editId="69BC77C2">
            <wp:simplePos x="0" y="0"/>
            <wp:positionH relativeFrom="margin">
              <wp:posOffset>24765</wp:posOffset>
            </wp:positionH>
            <wp:positionV relativeFrom="paragraph">
              <wp:posOffset>24130</wp:posOffset>
            </wp:positionV>
            <wp:extent cx="4953000" cy="3095625"/>
            <wp:effectExtent l="19050" t="19050" r="19050" b="285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953000" cy="30956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EDD3770" w14:textId="77777777" w:rsidR="005E2C52" w:rsidRPr="00BD4E02" w:rsidRDefault="005E2C52" w:rsidP="00306D3D">
      <w:pPr>
        <w:widowControl w:val="0"/>
        <w:autoSpaceDE w:val="0"/>
        <w:autoSpaceDN w:val="0"/>
        <w:spacing w:after="0" w:line="240" w:lineRule="auto"/>
        <w:jc w:val="both"/>
        <w:rPr>
          <w:rFonts w:ascii="Book Antiqua" w:eastAsia="PMingLiU" w:hAnsi="Book Antiqua" w:cs="Times New Roman"/>
          <w:lang w:val="en-GB"/>
        </w:rPr>
      </w:pPr>
    </w:p>
    <w:p w14:paraId="17A4907E" w14:textId="27E4B89D" w:rsidR="005E2C52" w:rsidRPr="00BD4E02" w:rsidRDefault="005E2C52" w:rsidP="00306D3D">
      <w:pPr>
        <w:widowControl w:val="0"/>
        <w:autoSpaceDE w:val="0"/>
        <w:autoSpaceDN w:val="0"/>
        <w:spacing w:after="0" w:line="240" w:lineRule="auto"/>
        <w:jc w:val="both"/>
        <w:rPr>
          <w:rFonts w:ascii="Book Antiqua" w:eastAsia="PMingLiU" w:hAnsi="Book Antiqua" w:cs="Times New Roman"/>
          <w:lang w:val="en-GB"/>
        </w:rPr>
      </w:pPr>
    </w:p>
    <w:p w14:paraId="3DF227A0" w14:textId="3725B332" w:rsidR="00E54074" w:rsidRPr="00BD4E02" w:rsidRDefault="00E54074" w:rsidP="00306D3D">
      <w:pPr>
        <w:widowControl w:val="0"/>
        <w:autoSpaceDE w:val="0"/>
        <w:autoSpaceDN w:val="0"/>
        <w:spacing w:after="0" w:line="240" w:lineRule="auto"/>
        <w:jc w:val="both"/>
        <w:rPr>
          <w:rFonts w:ascii="Book Antiqua" w:eastAsia="PMingLiU" w:hAnsi="Book Antiqua" w:cs="Times New Roman"/>
          <w:lang w:val="en-GB"/>
        </w:rPr>
      </w:pPr>
    </w:p>
    <w:p w14:paraId="2FAFA7B9" w14:textId="390E3202" w:rsidR="00A542D1" w:rsidRPr="00BD4E02" w:rsidRDefault="00A542D1"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33252AAD" w14:textId="23CD6EE8" w:rsidR="00414477" w:rsidRPr="00BD4E02" w:rsidRDefault="00414477"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33E30431" w14:textId="5F8B6C40" w:rsidR="00414477" w:rsidRPr="00BD4E02" w:rsidRDefault="00414477"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31CDF436" w14:textId="77777777"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451E777C" w14:textId="7E86C487"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3CDAAEE8" w14:textId="77777777"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2C74D279" w14:textId="34F2D40E"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18BB3DC8" w14:textId="77777777"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623DE29E" w14:textId="75B8505F"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7B2BB3BE" w14:textId="0886942B"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569B72E3" w14:textId="77777777"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249359D7" w14:textId="35E8BBD6"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43EA4BBF" w14:textId="77777777"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0E68B289" w14:textId="77777777"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6195E492" w14:textId="306AEB81"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4E6E94B9" w14:textId="77777777" w:rsidR="00303D2D"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0A69A9B5" w14:textId="77777777" w:rsidR="00306D3D" w:rsidRPr="00BD4E02" w:rsidRDefault="00306D3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1E4632C4" w14:textId="553979A8" w:rsidR="00B918A4" w:rsidRPr="00BD4E02" w:rsidRDefault="00B918A4" w:rsidP="00306D3D">
      <w:pPr>
        <w:widowControl w:val="0"/>
        <w:autoSpaceDE w:val="0"/>
        <w:autoSpaceDN w:val="0"/>
        <w:spacing w:after="0" w:line="240" w:lineRule="auto"/>
        <w:jc w:val="center"/>
        <w:rPr>
          <w:rFonts w:ascii="Book Antiqua" w:hAnsi="Book Antiqua" w:cs="Times New Roman"/>
          <w:b/>
          <w:sz w:val="20"/>
          <w:szCs w:val="20"/>
          <w:lang w:val="en-GB"/>
        </w:rPr>
      </w:pPr>
      <w:r w:rsidRPr="00BD4E02">
        <w:rPr>
          <w:rFonts w:ascii="Book Antiqua" w:hAnsi="Book Antiqua" w:cs="Times New Roman"/>
          <w:b/>
          <w:sz w:val="20"/>
          <w:szCs w:val="20"/>
          <w:lang w:val="en-GB"/>
        </w:rPr>
        <w:t>Figure 4. Network of co-occurrences of terms or keywords about mic</w:t>
      </w:r>
      <w:r w:rsidR="00B77F8F" w:rsidRPr="00BD4E02">
        <w:rPr>
          <w:rFonts w:ascii="Book Antiqua" w:hAnsi="Book Antiqua" w:cs="Times New Roman"/>
          <w:b/>
          <w:sz w:val="20"/>
          <w:szCs w:val="20"/>
          <w:lang w:val="en-GB"/>
        </w:rPr>
        <w:t xml:space="preserve">rolearning and nanolearning in </w:t>
      </w:r>
      <w:r w:rsidR="00FB7035">
        <w:rPr>
          <w:rFonts w:ascii="Book Antiqua" w:hAnsi="Book Antiqua" w:cs="Times New Roman"/>
          <w:b/>
          <w:sz w:val="20"/>
          <w:szCs w:val="20"/>
          <w:lang w:val="en-GB"/>
        </w:rPr>
        <w:t>h</w:t>
      </w:r>
      <w:r w:rsidR="00FB7035" w:rsidRPr="00BD4E02">
        <w:rPr>
          <w:rFonts w:ascii="Book Antiqua" w:hAnsi="Book Antiqua" w:cs="Times New Roman"/>
          <w:b/>
          <w:sz w:val="20"/>
          <w:szCs w:val="20"/>
          <w:lang w:val="en-GB"/>
        </w:rPr>
        <w:t xml:space="preserve">igher </w:t>
      </w:r>
      <w:r w:rsidR="00FB7035">
        <w:rPr>
          <w:rFonts w:ascii="Book Antiqua" w:hAnsi="Book Antiqua" w:cs="Times New Roman"/>
          <w:b/>
          <w:sz w:val="20"/>
          <w:szCs w:val="20"/>
          <w:lang w:val="en-GB"/>
        </w:rPr>
        <w:t>e</w:t>
      </w:r>
      <w:r w:rsidR="00FB7035" w:rsidRPr="00BD4E02">
        <w:rPr>
          <w:rFonts w:ascii="Book Antiqua" w:hAnsi="Book Antiqua" w:cs="Times New Roman"/>
          <w:b/>
          <w:sz w:val="20"/>
          <w:szCs w:val="20"/>
          <w:lang w:val="en-GB"/>
        </w:rPr>
        <w:t>ducation</w:t>
      </w:r>
    </w:p>
    <w:p w14:paraId="538536D2" w14:textId="77777777" w:rsidR="00B918A4" w:rsidRPr="00BD4E02" w:rsidRDefault="00B918A4"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0BB82CFD" w14:textId="1AB8968A" w:rsidR="00071A60" w:rsidRDefault="00B918A4" w:rsidP="00306D3D">
      <w:pPr>
        <w:widowControl w:val="0"/>
        <w:autoSpaceDE w:val="0"/>
        <w:autoSpaceDN w:val="0"/>
        <w:spacing w:after="0" w:line="240" w:lineRule="auto"/>
        <w:jc w:val="both"/>
        <w:rPr>
          <w:rFonts w:ascii="Book Antiqua" w:eastAsia="Times New Roman" w:hAnsi="Book Antiqua" w:cs="Times New Roman"/>
          <w:lang w:val="en-GB" w:eastAsia="de-DE"/>
        </w:rPr>
      </w:pPr>
      <w:r w:rsidRPr="00BD4E02">
        <w:rPr>
          <w:rFonts w:ascii="Book Antiqua" w:eastAsia="Times New Roman" w:hAnsi="Book Antiqua" w:cs="Times New Roman"/>
          <w:lang w:val="en-GB" w:eastAsia="de-DE"/>
        </w:rPr>
        <w:t xml:space="preserve">Another aspect </w:t>
      </w:r>
      <w:r w:rsidR="00FB7035" w:rsidRPr="00BD4E02">
        <w:rPr>
          <w:rFonts w:ascii="Book Antiqua" w:eastAsia="Times New Roman" w:hAnsi="Book Antiqua" w:cs="Times New Roman"/>
          <w:lang w:val="en-GB" w:eastAsia="de-DE"/>
        </w:rPr>
        <w:t>analy</w:t>
      </w:r>
      <w:r w:rsidR="00FB7035">
        <w:rPr>
          <w:rFonts w:ascii="Book Antiqua" w:eastAsia="Times New Roman" w:hAnsi="Book Antiqua" w:cs="Times New Roman"/>
          <w:lang w:val="en-GB" w:eastAsia="de-DE"/>
        </w:rPr>
        <w:t>s</w:t>
      </w:r>
      <w:r w:rsidR="00FB7035" w:rsidRPr="00BD4E02">
        <w:rPr>
          <w:rFonts w:ascii="Book Antiqua" w:eastAsia="Times New Roman" w:hAnsi="Book Antiqua" w:cs="Times New Roman"/>
          <w:lang w:val="en-GB" w:eastAsia="de-DE"/>
        </w:rPr>
        <w:t xml:space="preserve">ed </w:t>
      </w:r>
      <w:r w:rsidRPr="00BD4E02">
        <w:rPr>
          <w:rFonts w:ascii="Book Antiqua" w:eastAsia="Times New Roman" w:hAnsi="Book Antiqua" w:cs="Times New Roman"/>
          <w:lang w:val="en-GB" w:eastAsia="de-DE"/>
        </w:rPr>
        <w:t xml:space="preserve">was the density network generated from the VOSviewer software, in which the brightest and warmest points in the network indicate the areas of greatest thematic concentration. In this way, it is possible to </w:t>
      </w:r>
      <w:r w:rsidRPr="00BD4E02">
        <w:rPr>
          <w:rFonts w:ascii="Book Antiqua" w:eastAsia="Times New Roman" w:hAnsi="Book Antiqua" w:cs="Times New Roman"/>
          <w:lang w:val="en-GB" w:eastAsia="de-DE"/>
        </w:rPr>
        <w:lastRenderedPageBreak/>
        <w:t>identify that the points corresponding to the terms “e</w:t>
      </w:r>
      <w:r w:rsidR="00B77F8F" w:rsidRPr="00BD4E02">
        <w:rPr>
          <w:rFonts w:ascii="Book Antiqua" w:eastAsia="Times New Roman" w:hAnsi="Book Antiqua" w:cs="Times New Roman"/>
          <w:lang w:val="en-GB" w:eastAsia="de-DE"/>
        </w:rPr>
        <w:t>-learning”, “micro-learning”, “</w:t>
      </w:r>
      <w:r w:rsidR="00FB7035">
        <w:rPr>
          <w:rFonts w:ascii="Book Antiqua" w:eastAsia="Times New Roman" w:hAnsi="Book Antiqua" w:cs="Times New Roman"/>
          <w:lang w:val="en-GB" w:eastAsia="de-DE"/>
        </w:rPr>
        <w:t>h</w:t>
      </w:r>
      <w:r w:rsidR="00FB7035" w:rsidRPr="00BD4E02">
        <w:rPr>
          <w:rFonts w:ascii="Book Antiqua" w:eastAsia="Times New Roman" w:hAnsi="Book Antiqua" w:cs="Times New Roman"/>
          <w:lang w:val="en-GB" w:eastAsia="de-DE"/>
        </w:rPr>
        <w:t xml:space="preserve">igher </w:t>
      </w:r>
      <w:r w:rsidR="00FB7035">
        <w:rPr>
          <w:rFonts w:ascii="Book Antiqua" w:eastAsia="Times New Roman" w:hAnsi="Book Antiqua" w:cs="Times New Roman"/>
          <w:lang w:val="en-GB" w:eastAsia="de-DE"/>
        </w:rPr>
        <w:t>e</w:t>
      </w:r>
      <w:r w:rsidR="00FB7035" w:rsidRPr="00BD4E02">
        <w:rPr>
          <w:rFonts w:ascii="Book Antiqua" w:eastAsia="Times New Roman" w:hAnsi="Book Antiqua" w:cs="Times New Roman"/>
          <w:lang w:val="en-GB" w:eastAsia="de-DE"/>
        </w:rPr>
        <w:t>ducation</w:t>
      </w:r>
      <w:r w:rsidRPr="00BD4E02">
        <w:rPr>
          <w:rFonts w:ascii="Book Antiqua" w:eastAsia="Times New Roman" w:hAnsi="Book Antiqua" w:cs="Times New Roman"/>
          <w:lang w:val="en-GB" w:eastAsia="de-DE"/>
        </w:rPr>
        <w:t>” and “COVID-19” are focal points, which suggests that these topics are highly prevalent in the literature related to the field of study. Furthermore, if we focus on the proximity and intensity of the terms “micro-learning” and “e-learning”</w:t>
      </w:r>
      <w:r w:rsidR="00FB7035">
        <w:rPr>
          <w:rFonts w:ascii="Book Antiqua" w:eastAsia="Times New Roman" w:hAnsi="Book Antiqua" w:cs="Times New Roman"/>
          <w:lang w:val="en-GB" w:eastAsia="de-DE"/>
        </w:rPr>
        <w:t>,</w:t>
      </w:r>
      <w:r w:rsidRPr="00BD4E02">
        <w:rPr>
          <w:rFonts w:ascii="Book Antiqua" w:eastAsia="Times New Roman" w:hAnsi="Book Antiqua" w:cs="Times New Roman"/>
          <w:lang w:val="en-GB" w:eastAsia="de-DE"/>
        </w:rPr>
        <w:t xml:space="preserve"> it is observed that these are close and have a high colo</w:t>
      </w:r>
      <w:r w:rsidR="00FB7035">
        <w:rPr>
          <w:rFonts w:ascii="Book Antiqua" w:eastAsia="Times New Roman" w:hAnsi="Book Antiqua" w:cs="Times New Roman"/>
          <w:lang w:val="en-GB" w:eastAsia="de-DE"/>
        </w:rPr>
        <w:t>u</w:t>
      </w:r>
      <w:r w:rsidRPr="00BD4E02">
        <w:rPr>
          <w:rFonts w:ascii="Book Antiqua" w:eastAsia="Times New Roman" w:hAnsi="Book Antiqua" w:cs="Times New Roman"/>
          <w:lang w:val="en-GB" w:eastAsia="de-DE"/>
        </w:rPr>
        <w:t xml:space="preserve">r density, so it can be stated that these topics are closely related linked in the scientific publications </w:t>
      </w:r>
      <w:r w:rsidR="00FB7035" w:rsidRPr="00BD4E02">
        <w:rPr>
          <w:rFonts w:ascii="Book Antiqua" w:eastAsia="Times New Roman" w:hAnsi="Book Antiqua" w:cs="Times New Roman"/>
          <w:lang w:val="en-GB" w:eastAsia="de-DE"/>
        </w:rPr>
        <w:t>analy</w:t>
      </w:r>
      <w:r w:rsidR="00FB7035">
        <w:rPr>
          <w:rFonts w:ascii="Book Antiqua" w:eastAsia="Times New Roman" w:hAnsi="Book Antiqua" w:cs="Times New Roman"/>
          <w:lang w:val="en-GB" w:eastAsia="de-DE"/>
        </w:rPr>
        <w:t>s</w:t>
      </w:r>
      <w:r w:rsidR="00FB7035" w:rsidRPr="00BD4E02">
        <w:rPr>
          <w:rFonts w:ascii="Book Antiqua" w:eastAsia="Times New Roman" w:hAnsi="Book Antiqua" w:cs="Times New Roman"/>
          <w:lang w:val="en-GB" w:eastAsia="de-DE"/>
        </w:rPr>
        <w:t>ed</w:t>
      </w:r>
      <w:r w:rsidRPr="00BD4E02">
        <w:rPr>
          <w:rFonts w:ascii="Book Antiqua" w:eastAsia="Times New Roman" w:hAnsi="Book Antiqua" w:cs="Times New Roman"/>
          <w:lang w:val="en-GB" w:eastAsia="de-DE"/>
        </w:rPr>
        <w:t>. Likewise, the visibility of the</w:t>
      </w:r>
      <w:r w:rsidR="00B77F8F" w:rsidRPr="00BD4E02">
        <w:rPr>
          <w:rFonts w:ascii="Book Antiqua" w:eastAsia="Times New Roman" w:hAnsi="Book Antiqua" w:cs="Times New Roman"/>
          <w:lang w:val="en-GB" w:eastAsia="de-DE"/>
        </w:rPr>
        <w:t xml:space="preserve"> term COVID-19 in relation to “</w:t>
      </w:r>
      <w:r w:rsidR="00FB7035">
        <w:rPr>
          <w:rFonts w:ascii="Book Antiqua" w:eastAsia="Times New Roman" w:hAnsi="Book Antiqua" w:cs="Times New Roman"/>
          <w:lang w:val="en-GB" w:eastAsia="de-DE"/>
        </w:rPr>
        <w:t>h</w:t>
      </w:r>
      <w:r w:rsidR="00FB7035" w:rsidRPr="00BD4E02">
        <w:rPr>
          <w:rFonts w:ascii="Book Antiqua" w:eastAsia="Times New Roman" w:hAnsi="Book Antiqua" w:cs="Times New Roman"/>
          <w:lang w:val="en-GB" w:eastAsia="de-DE"/>
        </w:rPr>
        <w:t xml:space="preserve">igher </w:t>
      </w:r>
      <w:r w:rsidR="0094701C">
        <w:rPr>
          <w:rFonts w:ascii="Book Antiqua" w:eastAsia="Times New Roman" w:hAnsi="Book Antiqua" w:cs="Times New Roman"/>
          <w:lang w:val="en-GB" w:eastAsia="de-DE"/>
        </w:rPr>
        <w:t>e</w:t>
      </w:r>
      <w:r w:rsidR="0094701C" w:rsidRPr="0094701C">
        <w:rPr>
          <w:rFonts w:ascii="Book Antiqua" w:eastAsia="Times New Roman" w:hAnsi="Book Antiqua" w:cs="Times New Roman"/>
          <w:lang w:val="en-GB" w:eastAsia="de-DE"/>
        </w:rPr>
        <w:t>ducation</w:t>
      </w:r>
      <w:r w:rsidRPr="00BD4E02">
        <w:rPr>
          <w:rFonts w:ascii="Book Antiqua" w:eastAsia="Times New Roman" w:hAnsi="Book Antiqua" w:cs="Times New Roman"/>
          <w:lang w:val="en-GB" w:eastAsia="de-DE"/>
        </w:rPr>
        <w:t xml:space="preserve">” and “microlearning” represents that the pandemic has had a substantial impact on how these topics have been addressed in that particular context. On the other hand, the analysis leads us to establish that terms related to “computer aided instruction”, “learning systems”, “engineering education”, “curriculum”, “teaching”, “learning”, “students”, “education”, “ humans”, and “human” have been discussed in conjunction with microlearning, which implies a wide range of applications in educational settings in which this methodology has been applied since the COVID-19 pandemic and post-pandemic. Finally, it can be considered </w:t>
      </w:r>
      <w:r w:rsidR="00FB7035">
        <w:rPr>
          <w:rFonts w:ascii="Book Antiqua" w:eastAsia="Times New Roman" w:hAnsi="Book Antiqua" w:cs="Times New Roman"/>
          <w:lang w:val="en-GB" w:eastAsia="de-DE"/>
        </w:rPr>
        <w:t xml:space="preserve">that </w:t>
      </w:r>
      <w:r w:rsidRPr="00BD4E02">
        <w:rPr>
          <w:rFonts w:ascii="Book Antiqua" w:eastAsia="Times New Roman" w:hAnsi="Book Antiqua" w:cs="Times New Roman"/>
          <w:lang w:val="en-GB" w:eastAsia="de-DE"/>
        </w:rPr>
        <w:t xml:space="preserve">an emerging area that is currently being less addressed is the application of gamification as an innovative element as part of microlearning </w:t>
      </w:r>
      <w:r w:rsidR="00B77F8F" w:rsidRPr="00BD4E02">
        <w:rPr>
          <w:rFonts w:ascii="Book Antiqua" w:eastAsia="Times New Roman" w:hAnsi="Book Antiqua" w:cs="Times New Roman"/>
          <w:lang w:val="en-GB" w:eastAsia="de-DE"/>
        </w:rPr>
        <w:t xml:space="preserve">and nanolearning strategies in </w:t>
      </w:r>
      <w:r w:rsidR="00FB7035">
        <w:rPr>
          <w:rFonts w:ascii="Book Antiqua" w:eastAsia="Times New Roman" w:hAnsi="Book Antiqua" w:cs="Times New Roman"/>
          <w:lang w:val="en-GB" w:eastAsia="de-DE"/>
        </w:rPr>
        <w:t>h</w:t>
      </w:r>
      <w:r w:rsidR="00FB7035" w:rsidRPr="00BD4E02">
        <w:rPr>
          <w:rFonts w:ascii="Book Antiqua" w:eastAsia="Times New Roman" w:hAnsi="Book Antiqua" w:cs="Times New Roman"/>
          <w:lang w:val="en-GB" w:eastAsia="de-DE"/>
        </w:rPr>
        <w:t xml:space="preserve">igher </w:t>
      </w:r>
      <w:r w:rsidR="00FB7035">
        <w:rPr>
          <w:rFonts w:ascii="Book Antiqua" w:eastAsia="Times New Roman" w:hAnsi="Book Antiqua" w:cs="Times New Roman"/>
          <w:lang w:val="en-GB" w:eastAsia="de-DE"/>
        </w:rPr>
        <w:t>e</w:t>
      </w:r>
      <w:r w:rsidR="00FB7035" w:rsidRPr="00BD4E02">
        <w:rPr>
          <w:rFonts w:ascii="Book Antiqua" w:eastAsia="Times New Roman" w:hAnsi="Book Antiqua" w:cs="Times New Roman"/>
          <w:lang w:val="en-GB" w:eastAsia="de-DE"/>
        </w:rPr>
        <w:t>ducation</w:t>
      </w:r>
      <w:r w:rsidRPr="00BD4E02">
        <w:rPr>
          <w:rFonts w:ascii="Book Antiqua" w:eastAsia="Times New Roman" w:hAnsi="Book Antiqua" w:cs="Times New Roman"/>
          <w:lang w:val="en-GB" w:eastAsia="de-DE"/>
        </w:rPr>
        <w:t xml:space="preserve">, which implies that particular attention should be paid </w:t>
      </w:r>
      <w:r w:rsidR="00FB7035">
        <w:rPr>
          <w:rFonts w:ascii="Book Antiqua" w:eastAsia="Times New Roman" w:hAnsi="Book Antiqua" w:cs="Times New Roman"/>
          <w:lang w:val="en-GB" w:eastAsia="de-DE"/>
        </w:rPr>
        <w:t xml:space="preserve">to this </w:t>
      </w:r>
      <w:r w:rsidRPr="00BD4E02">
        <w:rPr>
          <w:rFonts w:ascii="Book Antiqua" w:eastAsia="Times New Roman" w:hAnsi="Book Antiqua" w:cs="Times New Roman"/>
          <w:lang w:val="en-GB" w:eastAsia="de-DE"/>
        </w:rPr>
        <w:t>for future studies research.</w:t>
      </w:r>
      <w:r w:rsidR="005C41DD" w:rsidRPr="00BD4E02">
        <w:rPr>
          <w:rFonts w:ascii="Book Antiqua" w:eastAsia="Times New Roman" w:hAnsi="Book Antiqua" w:cs="Times New Roman"/>
          <w:lang w:val="en-GB" w:eastAsia="de-DE"/>
        </w:rPr>
        <w:t xml:space="preserve"> </w:t>
      </w:r>
      <w:r w:rsidR="00BC0982" w:rsidRPr="00BD4E02">
        <w:rPr>
          <w:rFonts w:ascii="Book Antiqua" w:eastAsia="Times New Roman" w:hAnsi="Book Antiqua" w:cs="Times New Roman"/>
          <w:lang w:val="en-GB" w:eastAsia="de-DE"/>
        </w:rPr>
        <w:t>Figure 5 shows the network of keyword densities about mic</w:t>
      </w:r>
      <w:r w:rsidR="00BE5C7B" w:rsidRPr="00BD4E02">
        <w:rPr>
          <w:rFonts w:ascii="Book Antiqua" w:eastAsia="Times New Roman" w:hAnsi="Book Antiqua" w:cs="Times New Roman"/>
          <w:lang w:val="en-GB" w:eastAsia="de-DE"/>
        </w:rPr>
        <w:t xml:space="preserve">rolearning and nanolearning in </w:t>
      </w:r>
      <w:r w:rsidR="00FB7035">
        <w:rPr>
          <w:rFonts w:ascii="Book Antiqua" w:eastAsia="Times New Roman" w:hAnsi="Book Antiqua" w:cs="Times New Roman"/>
          <w:lang w:val="en-GB" w:eastAsia="de-DE"/>
        </w:rPr>
        <w:t>h</w:t>
      </w:r>
      <w:r w:rsidR="00FB7035" w:rsidRPr="00BD4E02">
        <w:rPr>
          <w:rFonts w:ascii="Book Antiqua" w:eastAsia="Times New Roman" w:hAnsi="Book Antiqua" w:cs="Times New Roman"/>
          <w:lang w:val="en-GB" w:eastAsia="de-DE"/>
        </w:rPr>
        <w:t xml:space="preserve">igher </w:t>
      </w:r>
      <w:r w:rsidR="00FB7035">
        <w:rPr>
          <w:rFonts w:ascii="Book Antiqua" w:eastAsia="Times New Roman" w:hAnsi="Book Antiqua" w:cs="Times New Roman"/>
          <w:lang w:val="en-GB" w:eastAsia="de-DE"/>
        </w:rPr>
        <w:t>e</w:t>
      </w:r>
      <w:r w:rsidR="00FB7035" w:rsidRPr="00BD4E02">
        <w:rPr>
          <w:rFonts w:ascii="Book Antiqua" w:eastAsia="Times New Roman" w:hAnsi="Book Antiqua" w:cs="Times New Roman"/>
          <w:lang w:val="en-GB" w:eastAsia="de-DE"/>
        </w:rPr>
        <w:t>ducation</w:t>
      </w:r>
      <w:r w:rsidR="00BC0982" w:rsidRPr="00BD4E02">
        <w:rPr>
          <w:rFonts w:ascii="Book Antiqua" w:eastAsia="Times New Roman" w:hAnsi="Book Antiqua" w:cs="Times New Roman"/>
          <w:lang w:val="en-GB" w:eastAsia="de-DE"/>
        </w:rPr>
        <w:t>.</w:t>
      </w:r>
    </w:p>
    <w:p w14:paraId="53A4E4FD" w14:textId="77777777" w:rsidR="00D96721" w:rsidRPr="00BD4E02" w:rsidRDefault="00D96721" w:rsidP="00306D3D">
      <w:pPr>
        <w:widowControl w:val="0"/>
        <w:autoSpaceDE w:val="0"/>
        <w:autoSpaceDN w:val="0"/>
        <w:spacing w:after="0" w:line="240" w:lineRule="auto"/>
        <w:jc w:val="both"/>
        <w:rPr>
          <w:rFonts w:ascii="Book Antiqua" w:eastAsia="Times New Roman" w:hAnsi="Book Antiqua" w:cs="Times New Roman"/>
          <w:lang w:val="en-GB" w:eastAsia="de-DE"/>
        </w:rPr>
      </w:pPr>
    </w:p>
    <w:p w14:paraId="56541B1A" w14:textId="7A9A3261" w:rsidR="004745BC" w:rsidRPr="00BD4E02" w:rsidRDefault="0059450D" w:rsidP="00306D3D">
      <w:pPr>
        <w:widowControl w:val="0"/>
        <w:autoSpaceDE w:val="0"/>
        <w:autoSpaceDN w:val="0"/>
        <w:spacing w:after="0" w:line="240" w:lineRule="auto"/>
        <w:jc w:val="both"/>
        <w:rPr>
          <w:rFonts w:ascii="Book Antiqua" w:eastAsia="Times New Roman" w:hAnsi="Book Antiqua" w:cs="Times New Roman"/>
          <w:lang w:val="en-GB" w:eastAsia="de-DE"/>
        </w:rPr>
      </w:pPr>
      <w:r w:rsidRPr="006B6DDF">
        <w:rPr>
          <w:noProof/>
          <w:lang w:val="es-PE" w:eastAsia="es-PE"/>
        </w:rPr>
        <w:drawing>
          <wp:anchor distT="0" distB="0" distL="114300" distR="114300" simplePos="0" relativeHeight="251657216" behindDoc="1" locked="0" layoutInCell="1" allowOverlap="1" wp14:anchorId="5CF7AD22" wp14:editId="0B43B02C">
            <wp:simplePos x="0" y="0"/>
            <wp:positionH relativeFrom="margin">
              <wp:posOffset>-13335</wp:posOffset>
            </wp:positionH>
            <wp:positionV relativeFrom="paragraph">
              <wp:posOffset>29845</wp:posOffset>
            </wp:positionV>
            <wp:extent cx="4991100" cy="3810000"/>
            <wp:effectExtent l="19050" t="19050" r="19050" b="190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991100" cy="3810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A776A49" w14:textId="236886F1" w:rsidR="00303D2D" w:rsidRPr="00BD4E02" w:rsidRDefault="00303D2D" w:rsidP="00306D3D">
      <w:pPr>
        <w:widowControl w:val="0"/>
        <w:autoSpaceDE w:val="0"/>
        <w:autoSpaceDN w:val="0"/>
        <w:spacing w:after="0" w:line="240" w:lineRule="auto"/>
        <w:jc w:val="both"/>
        <w:rPr>
          <w:rFonts w:ascii="Book Antiqua" w:eastAsia="Times New Roman" w:hAnsi="Book Antiqua" w:cs="Times New Roman"/>
          <w:sz w:val="20"/>
          <w:szCs w:val="20"/>
          <w:lang w:val="en-GB" w:eastAsia="de-DE"/>
        </w:rPr>
      </w:pPr>
    </w:p>
    <w:p w14:paraId="61F95AFB" w14:textId="7C81DE3F" w:rsidR="00303D2D" w:rsidRPr="00BD4E02" w:rsidRDefault="00303D2D" w:rsidP="00306D3D">
      <w:pPr>
        <w:widowControl w:val="0"/>
        <w:autoSpaceDE w:val="0"/>
        <w:autoSpaceDN w:val="0"/>
        <w:spacing w:after="0" w:line="240" w:lineRule="auto"/>
        <w:jc w:val="both"/>
        <w:rPr>
          <w:rFonts w:ascii="Book Antiqua" w:eastAsia="Times New Roman" w:hAnsi="Book Antiqua" w:cs="Times New Roman"/>
          <w:sz w:val="20"/>
          <w:szCs w:val="20"/>
          <w:lang w:val="en-GB" w:eastAsia="de-DE"/>
        </w:rPr>
      </w:pPr>
    </w:p>
    <w:p w14:paraId="2A03F08B" w14:textId="36EBF89C" w:rsidR="00F76B01" w:rsidRPr="00BD4E02" w:rsidRDefault="00F76B01"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742FC3F5" w14:textId="08696D45" w:rsidR="00F76B01" w:rsidRPr="00BD4E02" w:rsidRDefault="00F76B01"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677D886F" w14:textId="77777777" w:rsidR="00F76B01" w:rsidRPr="00BD4E02" w:rsidRDefault="00F76B01"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55E80308" w14:textId="275F3E33" w:rsidR="00F76B01" w:rsidRPr="00BD4E02" w:rsidRDefault="00F76B01"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40C93BA6" w14:textId="77777777" w:rsidR="00F76B01" w:rsidRPr="00BD4E02" w:rsidRDefault="00F76B01"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03021ECF" w14:textId="25F9310A" w:rsidR="00F76B01" w:rsidRPr="00BD4E02" w:rsidRDefault="00F76B01"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3624408D" w14:textId="77777777"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27CD343F" w14:textId="039B7DE0"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065A1242" w14:textId="031D9BF4"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487B1863" w14:textId="77777777" w:rsidR="00303D2D" w:rsidRPr="00BD4E02" w:rsidRDefault="00303D2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0713C435" w14:textId="77777777" w:rsidR="004A55EF" w:rsidRPr="00BD4E02" w:rsidRDefault="004A55EF"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4E1FABE1" w14:textId="77777777" w:rsidR="004A55EF" w:rsidRPr="00BD4E02" w:rsidRDefault="004A55EF"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3011AD48" w14:textId="77777777" w:rsidR="004A55EF" w:rsidRPr="00BD4E02" w:rsidRDefault="004A55EF"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31317521" w14:textId="77777777" w:rsidR="004A55EF" w:rsidRPr="00BD4E02" w:rsidRDefault="004A55EF"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516741E3" w14:textId="77777777" w:rsidR="004A55EF" w:rsidRPr="00BD4E02" w:rsidRDefault="004A55EF"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01578593" w14:textId="77777777" w:rsidR="004A55EF" w:rsidRPr="00BD4E02" w:rsidRDefault="004A55EF"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15ABFF4B" w14:textId="77777777" w:rsidR="004A55EF" w:rsidRPr="00BD4E02" w:rsidRDefault="004A55EF"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026D9E24" w14:textId="77777777" w:rsidR="004A55EF" w:rsidRPr="00BD4E02" w:rsidRDefault="004A55EF"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42588B67" w14:textId="77777777" w:rsidR="004A55EF" w:rsidRPr="00BD4E02" w:rsidRDefault="004A55EF"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59E8D914" w14:textId="77777777" w:rsidR="004A55EF" w:rsidRPr="00BD4E02" w:rsidRDefault="004A55EF"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54DCC794" w14:textId="77777777" w:rsidR="004A55EF" w:rsidRPr="00BD4E02" w:rsidRDefault="004A55EF"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34E16783" w14:textId="77777777" w:rsidR="004A55EF" w:rsidRDefault="004A55EF"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2885B681" w14:textId="77777777" w:rsidR="00306D3D" w:rsidRPr="00BD4E02" w:rsidRDefault="00306D3D" w:rsidP="00306D3D">
      <w:pPr>
        <w:widowControl w:val="0"/>
        <w:autoSpaceDE w:val="0"/>
        <w:autoSpaceDN w:val="0"/>
        <w:spacing w:after="0" w:line="240" w:lineRule="auto"/>
        <w:jc w:val="both"/>
        <w:rPr>
          <w:rFonts w:ascii="Times New Roman" w:eastAsia="Times New Roman" w:hAnsi="Times New Roman" w:cs="Times New Roman"/>
          <w:sz w:val="20"/>
          <w:szCs w:val="20"/>
          <w:lang w:val="en-GB" w:eastAsia="de-DE"/>
        </w:rPr>
      </w:pPr>
    </w:p>
    <w:p w14:paraId="61A76ADE" w14:textId="3A234C4D" w:rsidR="004A55EF" w:rsidRPr="00BD4E02" w:rsidRDefault="00B918A4" w:rsidP="00306D3D">
      <w:pPr>
        <w:widowControl w:val="0"/>
        <w:autoSpaceDE w:val="0"/>
        <w:autoSpaceDN w:val="0"/>
        <w:spacing w:after="0" w:line="240" w:lineRule="auto"/>
        <w:jc w:val="center"/>
        <w:rPr>
          <w:rFonts w:ascii="Times New Roman" w:eastAsia="Times New Roman" w:hAnsi="Times New Roman" w:cs="Times New Roman"/>
          <w:sz w:val="20"/>
          <w:szCs w:val="20"/>
          <w:lang w:val="en-GB" w:eastAsia="de-DE"/>
        </w:rPr>
      </w:pPr>
      <w:r w:rsidRPr="00BD4E02">
        <w:rPr>
          <w:rFonts w:ascii="Book Antiqua" w:hAnsi="Book Antiqua" w:cs="Times New Roman"/>
          <w:b/>
          <w:sz w:val="20"/>
          <w:szCs w:val="20"/>
          <w:lang w:val="en-GB"/>
        </w:rPr>
        <w:t xml:space="preserve">Figure 5. Network of keyword densities on microlearning and </w:t>
      </w:r>
      <w:r w:rsidR="00BE5C7B" w:rsidRPr="00BD4E02">
        <w:rPr>
          <w:rFonts w:ascii="Book Antiqua" w:hAnsi="Book Antiqua" w:cs="Times New Roman"/>
          <w:b/>
          <w:sz w:val="20"/>
          <w:szCs w:val="20"/>
          <w:lang w:val="en-GB"/>
        </w:rPr>
        <w:t xml:space="preserve">nanolearning in </w:t>
      </w:r>
      <w:r w:rsidR="00FB7035">
        <w:rPr>
          <w:rFonts w:ascii="Book Antiqua" w:hAnsi="Book Antiqua" w:cs="Times New Roman"/>
          <w:b/>
          <w:sz w:val="20"/>
          <w:szCs w:val="20"/>
          <w:lang w:val="en-GB"/>
        </w:rPr>
        <w:t>h</w:t>
      </w:r>
      <w:r w:rsidR="00FB7035" w:rsidRPr="00BD4E02">
        <w:rPr>
          <w:rFonts w:ascii="Book Antiqua" w:hAnsi="Book Antiqua" w:cs="Times New Roman"/>
          <w:b/>
          <w:sz w:val="20"/>
          <w:szCs w:val="20"/>
          <w:lang w:val="en-GB"/>
        </w:rPr>
        <w:t xml:space="preserve">igher </w:t>
      </w:r>
      <w:r w:rsidR="00FB7035">
        <w:rPr>
          <w:rFonts w:ascii="Book Antiqua" w:hAnsi="Book Antiqua" w:cs="Times New Roman"/>
          <w:b/>
          <w:sz w:val="20"/>
          <w:szCs w:val="20"/>
          <w:lang w:val="en-GB"/>
        </w:rPr>
        <w:t>e</w:t>
      </w:r>
      <w:r w:rsidR="00FB7035" w:rsidRPr="00BD4E02">
        <w:rPr>
          <w:rFonts w:ascii="Book Antiqua" w:hAnsi="Book Antiqua" w:cs="Times New Roman"/>
          <w:b/>
          <w:sz w:val="20"/>
          <w:szCs w:val="20"/>
          <w:lang w:val="en-GB"/>
        </w:rPr>
        <w:t>ducation</w:t>
      </w:r>
    </w:p>
    <w:p w14:paraId="6A533874" w14:textId="77777777" w:rsidR="006B0F7F" w:rsidRPr="00BD4E02" w:rsidRDefault="006B0F7F" w:rsidP="00306D3D">
      <w:pPr>
        <w:widowControl w:val="0"/>
        <w:autoSpaceDE w:val="0"/>
        <w:autoSpaceDN w:val="0"/>
        <w:spacing w:after="0" w:line="240" w:lineRule="auto"/>
        <w:jc w:val="both"/>
        <w:rPr>
          <w:rFonts w:ascii="Book Antiqua" w:eastAsia="Times New Roman" w:hAnsi="Book Antiqua" w:cs="Times New Roman"/>
          <w:lang w:val="en-GB" w:eastAsia="de-DE"/>
        </w:rPr>
      </w:pPr>
    </w:p>
    <w:p w14:paraId="5388BE1F" w14:textId="43C4C084" w:rsidR="00A81755" w:rsidRPr="00BD4E02" w:rsidRDefault="00B918A4" w:rsidP="00306D3D">
      <w:pPr>
        <w:widowControl w:val="0"/>
        <w:autoSpaceDE w:val="0"/>
        <w:autoSpaceDN w:val="0"/>
        <w:spacing w:after="0" w:line="240" w:lineRule="auto"/>
        <w:jc w:val="both"/>
        <w:rPr>
          <w:rFonts w:ascii="Book Antiqua" w:eastAsia="Times New Roman" w:hAnsi="Book Antiqua" w:cs="Times New Roman"/>
          <w:lang w:val="en-GB" w:eastAsia="de-DE"/>
        </w:rPr>
      </w:pPr>
      <w:r w:rsidRPr="00BD4E02">
        <w:rPr>
          <w:rFonts w:ascii="Book Antiqua" w:eastAsia="Times New Roman" w:hAnsi="Book Antiqua" w:cs="Times New Roman"/>
          <w:lang w:val="en-GB" w:eastAsia="de-DE"/>
        </w:rPr>
        <w:t>Based on the results, the prevalent themes are “</w:t>
      </w:r>
      <w:r w:rsidR="00FB7035">
        <w:rPr>
          <w:rFonts w:ascii="Book Antiqua" w:eastAsia="Times New Roman" w:hAnsi="Book Antiqua" w:cs="Times New Roman"/>
          <w:lang w:val="en-GB" w:eastAsia="de-DE"/>
        </w:rPr>
        <w:t>e</w:t>
      </w:r>
      <w:r w:rsidR="00FB7035" w:rsidRPr="00BD4E02">
        <w:rPr>
          <w:rFonts w:ascii="Book Antiqua" w:eastAsia="Times New Roman" w:hAnsi="Book Antiqua" w:cs="Times New Roman"/>
          <w:lang w:val="en-GB" w:eastAsia="de-DE"/>
        </w:rPr>
        <w:t xml:space="preserve">ffectiveness </w:t>
      </w:r>
      <w:r w:rsidRPr="00BD4E02">
        <w:rPr>
          <w:rFonts w:ascii="Book Antiqua" w:eastAsia="Times New Roman" w:hAnsi="Book Antiqua" w:cs="Times New Roman"/>
          <w:lang w:val="en-GB" w:eastAsia="de-DE"/>
        </w:rPr>
        <w:t xml:space="preserve">and adaptation of microlearning in different areas of </w:t>
      </w:r>
      <w:r w:rsidR="00FB7035">
        <w:rPr>
          <w:rFonts w:ascii="Book Antiqua" w:eastAsia="Times New Roman" w:hAnsi="Book Antiqua" w:cs="Times New Roman"/>
          <w:lang w:val="en-GB" w:eastAsia="de-DE"/>
        </w:rPr>
        <w:t>h</w:t>
      </w:r>
      <w:r w:rsidR="00FB7035" w:rsidRPr="00BD4E02">
        <w:rPr>
          <w:rFonts w:ascii="Book Antiqua" w:eastAsia="Times New Roman" w:hAnsi="Book Antiqua" w:cs="Times New Roman"/>
          <w:lang w:val="en-GB" w:eastAsia="de-DE"/>
        </w:rPr>
        <w:t xml:space="preserve">igher </w:t>
      </w:r>
      <w:r w:rsidR="00FB7035">
        <w:rPr>
          <w:rFonts w:ascii="Book Antiqua" w:eastAsia="Times New Roman" w:hAnsi="Book Antiqua" w:cs="Times New Roman"/>
          <w:lang w:val="en-GB" w:eastAsia="de-DE"/>
        </w:rPr>
        <w:t>e</w:t>
      </w:r>
      <w:r w:rsidR="00FB7035" w:rsidRPr="00BD4E02">
        <w:rPr>
          <w:rFonts w:ascii="Book Antiqua" w:eastAsia="Times New Roman" w:hAnsi="Book Antiqua" w:cs="Times New Roman"/>
          <w:lang w:val="en-GB" w:eastAsia="de-DE"/>
        </w:rPr>
        <w:t>ducation</w:t>
      </w:r>
      <w:r w:rsidRPr="00BD4E02">
        <w:rPr>
          <w:rFonts w:ascii="Book Antiqua" w:eastAsia="Times New Roman" w:hAnsi="Book Antiqua" w:cs="Times New Roman"/>
          <w:lang w:val="en-GB" w:eastAsia="de-DE"/>
        </w:rPr>
        <w:t xml:space="preserve">, such as medicine and </w:t>
      </w:r>
      <w:r w:rsidRPr="00BD4E02">
        <w:rPr>
          <w:rFonts w:ascii="Book Antiqua" w:eastAsia="Times New Roman" w:hAnsi="Book Antiqua" w:cs="Times New Roman"/>
          <w:lang w:val="en-GB" w:eastAsia="de-DE"/>
        </w:rPr>
        <w:lastRenderedPageBreak/>
        <w:t>engineering”, “</w:t>
      </w:r>
      <w:r w:rsidR="00FB7035">
        <w:rPr>
          <w:rFonts w:ascii="Book Antiqua" w:eastAsia="Times New Roman" w:hAnsi="Book Antiqua" w:cs="Times New Roman"/>
          <w:lang w:val="en-GB" w:eastAsia="de-DE"/>
        </w:rPr>
        <w:t>d</w:t>
      </w:r>
      <w:r w:rsidR="00FB7035" w:rsidRPr="00BD4E02">
        <w:rPr>
          <w:rFonts w:ascii="Book Antiqua" w:eastAsia="Times New Roman" w:hAnsi="Book Antiqua" w:cs="Times New Roman"/>
          <w:lang w:val="en-GB" w:eastAsia="de-DE"/>
        </w:rPr>
        <w:t xml:space="preserve">evelopment </w:t>
      </w:r>
      <w:r w:rsidRPr="00BD4E02">
        <w:rPr>
          <w:rFonts w:ascii="Book Antiqua" w:eastAsia="Times New Roman" w:hAnsi="Book Antiqua" w:cs="Times New Roman"/>
          <w:lang w:val="en-GB" w:eastAsia="de-DE"/>
        </w:rPr>
        <w:t>of competencies and skills through microlearning in university students”, and “</w:t>
      </w:r>
      <w:r w:rsidR="00FB7035">
        <w:rPr>
          <w:rFonts w:ascii="Book Antiqua" w:eastAsia="Times New Roman" w:hAnsi="Book Antiqua" w:cs="Times New Roman"/>
          <w:lang w:val="en-GB" w:eastAsia="de-DE"/>
        </w:rPr>
        <w:t>e</w:t>
      </w:r>
      <w:r w:rsidR="00FB7035" w:rsidRPr="00BD4E02">
        <w:rPr>
          <w:rFonts w:ascii="Book Antiqua" w:eastAsia="Times New Roman" w:hAnsi="Book Antiqua" w:cs="Times New Roman"/>
          <w:lang w:val="en-GB" w:eastAsia="de-DE"/>
        </w:rPr>
        <w:t xml:space="preserve">valuation </w:t>
      </w:r>
      <w:r w:rsidRPr="00BD4E02">
        <w:rPr>
          <w:rFonts w:ascii="Book Antiqua" w:eastAsia="Times New Roman" w:hAnsi="Book Antiqua" w:cs="Times New Roman"/>
          <w:lang w:val="en-GB" w:eastAsia="de-DE"/>
        </w:rPr>
        <w:t xml:space="preserve">of the impact of innovative teaching strategies such as microlearning in </w:t>
      </w:r>
      <w:r w:rsidR="00FB7035">
        <w:rPr>
          <w:rFonts w:ascii="Book Antiqua" w:eastAsia="Times New Roman" w:hAnsi="Book Antiqua" w:cs="Times New Roman"/>
          <w:lang w:val="en-GB" w:eastAsia="de-DE"/>
        </w:rPr>
        <w:t>h</w:t>
      </w:r>
      <w:r w:rsidR="00FB7035" w:rsidRPr="00BD4E02">
        <w:rPr>
          <w:rFonts w:ascii="Book Antiqua" w:eastAsia="Times New Roman" w:hAnsi="Book Antiqua" w:cs="Times New Roman"/>
          <w:lang w:val="en-GB" w:eastAsia="de-DE"/>
        </w:rPr>
        <w:t xml:space="preserve">igher </w:t>
      </w:r>
      <w:r w:rsidR="00FB7035">
        <w:rPr>
          <w:rFonts w:ascii="Book Antiqua" w:eastAsia="Times New Roman" w:hAnsi="Book Antiqua" w:cs="Times New Roman"/>
          <w:lang w:val="en-GB" w:eastAsia="de-DE"/>
        </w:rPr>
        <w:t>e</w:t>
      </w:r>
      <w:r w:rsidR="00FB7035" w:rsidRPr="00BD4E02">
        <w:rPr>
          <w:rFonts w:ascii="Book Antiqua" w:eastAsia="Times New Roman" w:hAnsi="Book Antiqua" w:cs="Times New Roman"/>
          <w:lang w:val="en-GB" w:eastAsia="de-DE"/>
        </w:rPr>
        <w:t>ducation</w:t>
      </w:r>
      <w:r w:rsidRPr="00BD4E02">
        <w:rPr>
          <w:rFonts w:ascii="Book Antiqua" w:eastAsia="Times New Roman" w:hAnsi="Book Antiqua" w:cs="Times New Roman"/>
          <w:lang w:val="en-GB" w:eastAsia="de-DE"/>
        </w:rPr>
        <w:t>”</w:t>
      </w:r>
      <w:r w:rsidR="00FB7035">
        <w:rPr>
          <w:rFonts w:ascii="Book Antiqua" w:eastAsia="Times New Roman" w:hAnsi="Book Antiqua" w:cs="Times New Roman"/>
          <w:lang w:val="en-GB" w:eastAsia="de-DE"/>
        </w:rPr>
        <w:t>.</w:t>
      </w:r>
      <w:r w:rsidRPr="00BD4E02">
        <w:rPr>
          <w:rFonts w:ascii="Book Antiqua" w:eastAsia="Times New Roman" w:hAnsi="Book Antiqua" w:cs="Times New Roman"/>
          <w:lang w:val="en-GB" w:eastAsia="de-DE"/>
        </w:rPr>
        <w:t xml:space="preserve"> In this regard, Betancur-Chicué and Muñoz-Repiso (2023) point out that the prevalent fields of study on microlearning are research in the field of health, education and engineering. Along the same lines, Dahiya and Bernard (2021), in their study on the implementation of microlearning in medical education, point out that the pandemic scenario has clearly shown the urgency of incorporating microlearning into education with short videos, with </w:t>
      </w:r>
      <w:r w:rsidR="00FB7035">
        <w:rPr>
          <w:rFonts w:ascii="Book Antiqua" w:eastAsia="Times New Roman" w:hAnsi="Book Antiqua" w:cs="Times New Roman"/>
          <w:lang w:val="en-GB" w:eastAsia="de-DE"/>
        </w:rPr>
        <w:t xml:space="preserve">a running </w:t>
      </w:r>
      <w:r w:rsidR="0094701C" w:rsidRPr="0094701C">
        <w:rPr>
          <w:rFonts w:ascii="Book Antiqua" w:eastAsia="Times New Roman" w:hAnsi="Book Antiqua" w:cs="Times New Roman"/>
          <w:lang w:val="en-GB" w:eastAsia="de-DE"/>
        </w:rPr>
        <w:t>time</w:t>
      </w:r>
      <w:r w:rsidR="0094701C">
        <w:rPr>
          <w:rFonts w:ascii="Book Antiqua" w:eastAsia="Times New Roman" w:hAnsi="Book Antiqua" w:cs="Times New Roman"/>
          <w:lang w:val="en-GB" w:eastAsia="de-DE"/>
        </w:rPr>
        <w:t xml:space="preserve"> </w:t>
      </w:r>
      <w:r w:rsidR="0094701C" w:rsidRPr="0094701C">
        <w:rPr>
          <w:rFonts w:ascii="Book Antiqua" w:eastAsia="Times New Roman" w:hAnsi="Book Antiqua" w:cs="Times New Roman"/>
          <w:lang w:val="en-GB" w:eastAsia="de-DE"/>
        </w:rPr>
        <w:t>less</w:t>
      </w:r>
      <w:r w:rsidRPr="00BD4E02">
        <w:rPr>
          <w:rFonts w:ascii="Book Antiqua" w:eastAsia="Times New Roman" w:hAnsi="Book Antiqua" w:cs="Times New Roman"/>
          <w:lang w:val="en-GB" w:eastAsia="de-DE"/>
        </w:rPr>
        <w:t xml:space="preserve"> than sixty minutes.</w:t>
      </w:r>
      <w:r w:rsidR="00D96721">
        <w:rPr>
          <w:rFonts w:ascii="Book Antiqua" w:eastAsia="Times New Roman" w:hAnsi="Book Antiqua" w:cs="Times New Roman"/>
          <w:lang w:val="en-GB" w:eastAsia="de-DE"/>
        </w:rPr>
        <w:t xml:space="preserve"> </w:t>
      </w:r>
      <w:r w:rsidR="00D96721" w:rsidRPr="00D96721">
        <w:rPr>
          <w:rFonts w:ascii="Book Antiqua" w:eastAsia="Times New Roman" w:hAnsi="Book Antiqua" w:cs="Times New Roman"/>
          <w:lang w:val="en-GB" w:eastAsia="de-DE"/>
        </w:rPr>
        <w:t>On the other hand, in relation to the fact that one of the prevalent topics is the Development of competencies and skills, Santos and Bastos (2020), in their study on the use of microlearning in teaching practice, points out that it was identified that 82% of the respondents totally agrees that the microlearning methodology can provide some type of skills outside the discipline developed by the teacher, such as diversification and learning digital tools.</w:t>
      </w:r>
      <w:r w:rsidR="006B2772">
        <w:rPr>
          <w:rFonts w:ascii="Book Antiqua" w:eastAsia="Times New Roman" w:hAnsi="Book Antiqua" w:cs="Times New Roman"/>
          <w:lang w:val="en-GB" w:eastAsia="de-DE"/>
        </w:rPr>
        <w:t xml:space="preserve"> </w:t>
      </w:r>
      <w:r w:rsidR="00D96721" w:rsidRPr="00D96721">
        <w:rPr>
          <w:rFonts w:ascii="Book Antiqua" w:eastAsia="Times New Roman" w:hAnsi="Book Antiqua" w:cs="Times New Roman"/>
          <w:lang w:val="en-GB" w:eastAsia="de-DE"/>
        </w:rPr>
        <w:t>While in relation to the fact that one of the prevalent topics is the Evaluation of the impact of innovative teaching strategies such as microlearning in Higher Education, Qian et al. (2021) points out that using microlearning showed an increase in effectiveness in both the acquisition and conservation of knowledge, without requiring additional time or greater effort on the part of the teacher. This resulted in a favorable attitude among medical students. Similarly, Rodríguez and Ramírez (2020) in their study of microlearning in Higher Education obtained that by applying this methodology, the participants in the workshops fully satisfied their expectations; the majority of students expressed a clear interest and curiosity in the use of microlearning.</w:t>
      </w:r>
    </w:p>
    <w:p w14:paraId="498295BD" w14:textId="77777777" w:rsidR="00504888" w:rsidRPr="00BD4E02" w:rsidRDefault="00504888" w:rsidP="00306D3D">
      <w:pPr>
        <w:widowControl w:val="0"/>
        <w:autoSpaceDE w:val="0"/>
        <w:autoSpaceDN w:val="0"/>
        <w:spacing w:after="0" w:line="240" w:lineRule="auto"/>
        <w:jc w:val="both"/>
        <w:rPr>
          <w:rFonts w:ascii="Book Antiqua" w:eastAsia="Times New Roman" w:hAnsi="Book Antiqua" w:cs="Times New Roman"/>
          <w:lang w:val="en-GB" w:eastAsia="de-DE"/>
        </w:rPr>
      </w:pPr>
    </w:p>
    <w:p w14:paraId="3AE4E786" w14:textId="1145EAD5" w:rsidR="005A45ED" w:rsidRPr="00BD4E02" w:rsidRDefault="001A77E9" w:rsidP="00306D3D">
      <w:pPr>
        <w:pStyle w:val="ListParagraph"/>
        <w:numPr>
          <w:ilvl w:val="0"/>
          <w:numId w:val="8"/>
        </w:numPr>
        <w:spacing w:after="0" w:line="240" w:lineRule="auto"/>
        <w:ind w:left="284" w:hanging="284"/>
        <w:contextualSpacing w:val="0"/>
        <w:jc w:val="both"/>
        <w:rPr>
          <w:rFonts w:ascii="Book Antiqua" w:hAnsi="Book Antiqua" w:cs="Times New Roman"/>
          <w:b/>
          <w:sz w:val="24"/>
          <w:szCs w:val="24"/>
          <w:lang w:val="en-GB"/>
        </w:rPr>
      </w:pPr>
      <w:r w:rsidRPr="00BD4E02">
        <w:rPr>
          <w:rFonts w:ascii="Book Antiqua" w:hAnsi="Book Antiqua" w:cs="Times New Roman"/>
          <w:b/>
          <w:sz w:val="24"/>
          <w:szCs w:val="24"/>
          <w:lang w:val="en-GB"/>
        </w:rPr>
        <w:t>Conclusion</w:t>
      </w:r>
    </w:p>
    <w:p w14:paraId="5E10FC10" w14:textId="0AE21F84" w:rsidR="00504888" w:rsidRPr="00BD4E02" w:rsidRDefault="00504888" w:rsidP="00306D3D">
      <w:pPr>
        <w:spacing w:after="0" w:line="240" w:lineRule="auto"/>
        <w:jc w:val="both"/>
        <w:rPr>
          <w:rFonts w:ascii="Book Antiqua" w:hAnsi="Book Antiqua" w:cs="Times New Roman"/>
          <w:lang w:val="en-GB"/>
        </w:rPr>
      </w:pPr>
      <w:r w:rsidRPr="00BD4E02">
        <w:rPr>
          <w:rFonts w:ascii="Book Antiqua" w:hAnsi="Book Antiqua" w:cs="Times New Roman"/>
          <w:lang w:val="en-GB"/>
        </w:rPr>
        <w:t xml:space="preserve">From the bibliometric review on the topic under study, it was possible to identify that the COVID-19 pandemic has influenced scientific production in the application of microlearning in </w:t>
      </w:r>
      <w:r w:rsidR="00FB7035">
        <w:rPr>
          <w:rFonts w:ascii="Book Antiqua" w:hAnsi="Book Antiqua" w:cs="Times New Roman"/>
          <w:lang w:val="en-GB"/>
        </w:rPr>
        <w:t>h</w:t>
      </w:r>
      <w:r w:rsidR="00FB7035" w:rsidRPr="00BD4E02">
        <w:rPr>
          <w:rFonts w:ascii="Book Antiqua" w:hAnsi="Book Antiqua" w:cs="Times New Roman"/>
          <w:lang w:val="en-GB"/>
        </w:rPr>
        <w:t xml:space="preserve">igher </w:t>
      </w:r>
      <w:r w:rsidR="00FB7035">
        <w:rPr>
          <w:rFonts w:ascii="Book Antiqua" w:hAnsi="Book Antiqua" w:cs="Times New Roman"/>
          <w:lang w:val="en-GB"/>
        </w:rPr>
        <w:t>e</w:t>
      </w:r>
      <w:r w:rsidR="00FB7035" w:rsidRPr="00BD4E02">
        <w:rPr>
          <w:rFonts w:ascii="Book Antiqua" w:hAnsi="Book Antiqua" w:cs="Times New Roman"/>
          <w:lang w:val="en-GB"/>
        </w:rPr>
        <w:t xml:space="preserve">ducation </w:t>
      </w:r>
      <w:r w:rsidRPr="00BD4E02">
        <w:rPr>
          <w:rFonts w:ascii="Book Antiqua" w:hAnsi="Book Antiqua" w:cs="Times New Roman"/>
          <w:lang w:val="en-GB"/>
        </w:rPr>
        <w:t xml:space="preserve">to a greater extent than with respect to the application or use of nanolearning. This is because, as a result of the pandemic, many universities found themselves </w:t>
      </w:r>
      <w:r w:rsidR="00FB7035">
        <w:rPr>
          <w:rFonts w:ascii="Book Antiqua" w:hAnsi="Book Antiqua" w:cs="Times New Roman"/>
          <w:lang w:val="en-GB"/>
        </w:rPr>
        <w:t xml:space="preserve">having </w:t>
      </w:r>
      <w:r w:rsidRPr="00BD4E02">
        <w:rPr>
          <w:rFonts w:ascii="Book Antiqua" w:hAnsi="Book Antiqua" w:cs="Times New Roman"/>
          <w:lang w:val="en-GB"/>
        </w:rPr>
        <w:t xml:space="preserve">to adapt to online and remote teaching modalities, </w:t>
      </w:r>
      <w:r w:rsidR="00FB7035">
        <w:rPr>
          <w:rFonts w:ascii="Book Antiqua" w:hAnsi="Book Antiqua" w:cs="Times New Roman"/>
          <w:lang w:val="en-GB"/>
        </w:rPr>
        <w:t xml:space="preserve">which was </w:t>
      </w:r>
      <w:r w:rsidRPr="00BD4E02">
        <w:rPr>
          <w:rFonts w:ascii="Book Antiqua" w:hAnsi="Book Antiqua" w:cs="Times New Roman"/>
          <w:lang w:val="en-GB"/>
        </w:rPr>
        <w:t>also associated with the widespread use of mobile devices, greater access to the Internet and the advancement of information and communications technologies. Likewise, it was also identified that there is no scientific journal that has published a high number of studies on the application of mi</w:t>
      </w:r>
      <w:r w:rsidR="00BE5C7B" w:rsidRPr="00BD4E02">
        <w:rPr>
          <w:rFonts w:ascii="Book Antiqua" w:hAnsi="Book Antiqua" w:cs="Times New Roman"/>
          <w:lang w:val="en-GB"/>
        </w:rPr>
        <w:t xml:space="preserve">crolearning or nanolearning in </w:t>
      </w:r>
      <w:r w:rsidR="00FB7035">
        <w:rPr>
          <w:rFonts w:ascii="Book Antiqua" w:hAnsi="Book Antiqua" w:cs="Times New Roman"/>
          <w:lang w:val="en-GB"/>
        </w:rPr>
        <w:t>h</w:t>
      </w:r>
      <w:r w:rsidR="00FB7035" w:rsidRPr="00BD4E02">
        <w:rPr>
          <w:rFonts w:ascii="Book Antiqua" w:hAnsi="Book Antiqua" w:cs="Times New Roman"/>
          <w:lang w:val="en-GB"/>
        </w:rPr>
        <w:t xml:space="preserve">igher </w:t>
      </w:r>
      <w:r w:rsidR="00FB7035">
        <w:rPr>
          <w:rFonts w:ascii="Book Antiqua" w:hAnsi="Book Antiqua" w:cs="Times New Roman"/>
          <w:lang w:val="en-GB"/>
        </w:rPr>
        <w:t>e</w:t>
      </w:r>
      <w:r w:rsidR="00FB7035" w:rsidRPr="00BD4E02">
        <w:rPr>
          <w:rFonts w:ascii="Book Antiqua" w:hAnsi="Book Antiqua" w:cs="Times New Roman"/>
          <w:lang w:val="en-GB"/>
        </w:rPr>
        <w:t>ducation</w:t>
      </w:r>
      <w:r w:rsidRPr="00BD4E02">
        <w:rPr>
          <w:rFonts w:ascii="Book Antiqua" w:hAnsi="Book Antiqua" w:cs="Times New Roman"/>
          <w:lang w:val="en-GB"/>
        </w:rPr>
        <w:t>, in the pandemic and post-</w:t>
      </w:r>
      <w:r w:rsidR="0094701C" w:rsidRPr="0094701C">
        <w:rPr>
          <w:rFonts w:ascii="Book Antiqua" w:hAnsi="Book Antiqua" w:cs="Times New Roman"/>
          <w:lang w:val="en-GB"/>
        </w:rPr>
        <w:t>pandemic</w:t>
      </w:r>
      <w:r w:rsidR="0094701C">
        <w:rPr>
          <w:rFonts w:ascii="Book Antiqua" w:hAnsi="Book Antiqua" w:cs="Times New Roman"/>
          <w:lang w:val="en-GB"/>
        </w:rPr>
        <w:t xml:space="preserve"> context</w:t>
      </w:r>
      <w:r w:rsidRPr="00BD4E02">
        <w:rPr>
          <w:rFonts w:ascii="Book Antiqua" w:hAnsi="Book Antiqua" w:cs="Times New Roman"/>
          <w:lang w:val="en-GB"/>
        </w:rPr>
        <w:t xml:space="preserve">. Only the scientific journal </w:t>
      </w:r>
      <w:r w:rsidRPr="00BD4E02">
        <w:rPr>
          <w:rFonts w:ascii="Book Antiqua" w:hAnsi="Book Antiqua" w:cs="Times New Roman"/>
          <w:i/>
          <w:lang w:val="en-GB"/>
        </w:rPr>
        <w:t>Education and Information Technologies</w:t>
      </w:r>
      <w:r w:rsidRPr="00BD4E02">
        <w:rPr>
          <w:rFonts w:ascii="Book Antiqua" w:hAnsi="Book Antiqua" w:cs="Times New Roman"/>
          <w:lang w:val="en-GB"/>
        </w:rPr>
        <w:t xml:space="preserve"> presents five publications, while the others have only one publication. This result shows that there is a need to undertake further studies concerning the topic in question. On the other hand, it was identified that the most prevalent themes in the existing literature on mic</w:t>
      </w:r>
      <w:r w:rsidR="00BE5C7B" w:rsidRPr="00BD4E02">
        <w:rPr>
          <w:rFonts w:ascii="Book Antiqua" w:hAnsi="Book Antiqua" w:cs="Times New Roman"/>
          <w:lang w:val="en-GB"/>
        </w:rPr>
        <w:t xml:space="preserve">rolearning and nanolearning in </w:t>
      </w:r>
      <w:r w:rsidR="00FB7035">
        <w:rPr>
          <w:rFonts w:ascii="Book Antiqua" w:hAnsi="Book Antiqua" w:cs="Times New Roman"/>
          <w:lang w:val="en-GB"/>
        </w:rPr>
        <w:t>h</w:t>
      </w:r>
      <w:r w:rsidR="00FB7035" w:rsidRPr="00BD4E02">
        <w:rPr>
          <w:rFonts w:ascii="Book Antiqua" w:hAnsi="Book Antiqua" w:cs="Times New Roman"/>
          <w:lang w:val="en-GB"/>
        </w:rPr>
        <w:t xml:space="preserve">igher </w:t>
      </w:r>
      <w:r w:rsidR="00FB7035">
        <w:rPr>
          <w:rFonts w:ascii="Book Antiqua" w:hAnsi="Book Antiqua" w:cs="Times New Roman"/>
          <w:lang w:val="en-GB"/>
        </w:rPr>
        <w:t>e</w:t>
      </w:r>
      <w:r w:rsidR="00FB7035" w:rsidRPr="00BD4E02">
        <w:rPr>
          <w:rFonts w:ascii="Book Antiqua" w:hAnsi="Book Antiqua" w:cs="Times New Roman"/>
          <w:lang w:val="en-GB"/>
        </w:rPr>
        <w:t>ducation</w:t>
      </w:r>
      <w:r w:rsidRPr="00BD4E02">
        <w:rPr>
          <w:rFonts w:ascii="Book Antiqua" w:hAnsi="Book Antiqua" w:cs="Times New Roman"/>
          <w:lang w:val="en-GB"/>
        </w:rPr>
        <w:t>, in the COVID-19 pandemic and post-</w:t>
      </w:r>
      <w:r w:rsidR="0094701C" w:rsidRPr="0094701C">
        <w:rPr>
          <w:rFonts w:ascii="Book Antiqua" w:hAnsi="Book Antiqua" w:cs="Times New Roman"/>
          <w:lang w:val="en-GB"/>
        </w:rPr>
        <w:t>pandemic</w:t>
      </w:r>
      <w:r w:rsidR="0094701C">
        <w:rPr>
          <w:rFonts w:ascii="Book Antiqua" w:hAnsi="Book Antiqua" w:cs="Times New Roman"/>
          <w:lang w:val="en-GB"/>
        </w:rPr>
        <w:t xml:space="preserve"> context</w:t>
      </w:r>
      <w:r w:rsidRPr="00BD4E02">
        <w:rPr>
          <w:rFonts w:ascii="Book Antiqua" w:hAnsi="Book Antiqua" w:cs="Times New Roman"/>
          <w:lang w:val="en-GB"/>
        </w:rPr>
        <w:t xml:space="preserve">, are </w:t>
      </w:r>
      <w:r w:rsidR="00FB7035">
        <w:rPr>
          <w:rFonts w:ascii="Book Antiqua" w:hAnsi="Book Antiqua" w:cs="Times New Roman"/>
          <w:lang w:val="en-GB"/>
        </w:rPr>
        <w:t>e</w:t>
      </w:r>
      <w:r w:rsidR="00FB7035" w:rsidRPr="00BD4E02">
        <w:rPr>
          <w:rFonts w:ascii="Book Antiqua" w:hAnsi="Book Antiqua" w:cs="Times New Roman"/>
          <w:lang w:val="en-GB"/>
        </w:rPr>
        <w:t xml:space="preserve">ffectiveness </w:t>
      </w:r>
      <w:r w:rsidRPr="00BD4E02">
        <w:rPr>
          <w:rFonts w:ascii="Book Antiqua" w:hAnsi="Book Antiqua" w:cs="Times New Roman"/>
          <w:lang w:val="en-GB"/>
        </w:rPr>
        <w:t xml:space="preserve">and adaptation of microlearning in different areas of </w:t>
      </w:r>
      <w:r w:rsidR="00FB7035">
        <w:rPr>
          <w:rFonts w:ascii="Book Antiqua" w:hAnsi="Book Antiqua" w:cs="Times New Roman"/>
          <w:lang w:val="en-GB"/>
        </w:rPr>
        <w:t>h</w:t>
      </w:r>
      <w:r w:rsidR="00FB7035" w:rsidRPr="00BD4E02">
        <w:rPr>
          <w:rFonts w:ascii="Book Antiqua" w:hAnsi="Book Antiqua" w:cs="Times New Roman"/>
          <w:lang w:val="en-GB"/>
        </w:rPr>
        <w:t xml:space="preserve">igher </w:t>
      </w:r>
      <w:r w:rsidR="00FB7035">
        <w:rPr>
          <w:rFonts w:ascii="Book Antiqua" w:hAnsi="Book Antiqua" w:cs="Times New Roman"/>
          <w:lang w:val="en-GB"/>
        </w:rPr>
        <w:t>e</w:t>
      </w:r>
      <w:r w:rsidR="00FB7035" w:rsidRPr="00BD4E02">
        <w:rPr>
          <w:rFonts w:ascii="Book Antiqua" w:hAnsi="Book Antiqua" w:cs="Times New Roman"/>
          <w:lang w:val="en-GB"/>
        </w:rPr>
        <w:t>ducation</w:t>
      </w:r>
      <w:r w:rsidRPr="00BD4E02">
        <w:rPr>
          <w:rFonts w:ascii="Book Antiqua" w:hAnsi="Book Antiqua" w:cs="Times New Roman"/>
          <w:lang w:val="en-GB"/>
        </w:rPr>
        <w:t xml:space="preserve">, such as medicine and engineering, </w:t>
      </w:r>
      <w:r w:rsidR="00FB7035">
        <w:rPr>
          <w:rFonts w:ascii="Book Antiqua" w:hAnsi="Book Antiqua" w:cs="Times New Roman"/>
          <w:lang w:val="en-GB"/>
        </w:rPr>
        <w:t>d</w:t>
      </w:r>
      <w:r w:rsidR="00FB7035" w:rsidRPr="00BD4E02">
        <w:rPr>
          <w:rFonts w:ascii="Book Antiqua" w:hAnsi="Book Antiqua" w:cs="Times New Roman"/>
          <w:lang w:val="en-GB"/>
        </w:rPr>
        <w:t xml:space="preserve">evelopment </w:t>
      </w:r>
      <w:r w:rsidRPr="00BD4E02">
        <w:rPr>
          <w:rFonts w:ascii="Book Antiqua" w:hAnsi="Book Antiqua" w:cs="Times New Roman"/>
          <w:lang w:val="en-GB"/>
        </w:rPr>
        <w:t xml:space="preserve">of competencies and skills through microlearning in university students, and </w:t>
      </w:r>
      <w:r w:rsidR="00FB7035">
        <w:rPr>
          <w:rFonts w:ascii="Book Antiqua" w:hAnsi="Book Antiqua" w:cs="Times New Roman"/>
          <w:lang w:val="en-GB"/>
        </w:rPr>
        <w:t>e</w:t>
      </w:r>
      <w:r w:rsidR="00FB7035" w:rsidRPr="00BD4E02">
        <w:rPr>
          <w:rFonts w:ascii="Book Antiqua" w:hAnsi="Book Antiqua" w:cs="Times New Roman"/>
          <w:lang w:val="en-GB"/>
        </w:rPr>
        <w:t xml:space="preserve">valuation </w:t>
      </w:r>
      <w:r w:rsidRPr="00BD4E02">
        <w:rPr>
          <w:rFonts w:ascii="Book Antiqua" w:hAnsi="Book Antiqua" w:cs="Times New Roman"/>
          <w:lang w:val="en-GB"/>
        </w:rPr>
        <w:t xml:space="preserve">of the impact of innovative teaching strategies such as microlearning in </w:t>
      </w:r>
      <w:r w:rsidR="00FB7035">
        <w:rPr>
          <w:rFonts w:ascii="Book Antiqua" w:hAnsi="Book Antiqua" w:cs="Times New Roman"/>
          <w:lang w:val="en-GB"/>
        </w:rPr>
        <w:t>h</w:t>
      </w:r>
      <w:r w:rsidR="00FB7035" w:rsidRPr="00BD4E02">
        <w:rPr>
          <w:rFonts w:ascii="Book Antiqua" w:hAnsi="Book Antiqua" w:cs="Times New Roman"/>
          <w:lang w:val="en-GB"/>
        </w:rPr>
        <w:t xml:space="preserve">igher </w:t>
      </w:r>
      <w:r w:rsidR="00FB7035">
        <w:rPr>
          <w:rFonts w:ascii="Book Antiqua" w:hAnsi="Book Antiqua" w:cs="Times New Roman"/>
          <w:lang w:val="en-GB"/>
        </w:rPr>
        <w:t>e</w:t>
      </w:r>
      <w:r w:rsidR="00FB7035" w:rsidRPr="00BD4E02">
        <w:rPr>
          <w:rFonts w:ascii="Book Antiqua" w:hAnsi="Book Antiqua" w:cs="Times New Roman"/>
          <w:lang w:val="en-GB"/>
        </w:rPr>
        <w:t>ducation</w:t>
      </w:r>
      <w:r w:rsidRPr="00BD4E02">
        <w:rPr>
          <w:rFonts w:ascii="Book Antiqua" w:hAnsi="Book Antiqua" w:cs="Times New Roman"/>
          <w:lang w:val="en-GB"/>
        </w:rPr>
        <w:t>. Finally, it is concluded that</w:t>
      </w:r>
      <w:r w:rsidR="00FB7035">
        <w:rPr>
          <w:rFonts w:ascii="Book Antiqua" w:hAnsi="Book Antiqua" w:cs="Times New Roman"/>
          <w:lang w:val="en-GB"/>
        </w:rPr>
        <w:t>,</w:t>
      </w:r>
      <w:r w:rsidRPr="00BD4E02">
        <w:rPr>
          <w:rFonts w:ascii="Book Antiqua" w:hAnsi="Book Antiqua" w:cs="Times New Roman"/>
          <w:lang w:val="en-GB"/>
        </w:rPr>
        <w:t xml:space="preserve"> in the post-pandemic context, a </w:t>
      </w:r>
      <w:r w:rsidRPr="00BD4E02">
        <w:rPr>
          <w:rFonts w:ascii="Book Antiqua" w:hAnsi="Book Antiqua" w:cs="Times New Roman"/>
          <w:lang w:val="en-GB"/>
        </w:rPr>
        <w:lastRenderedPageBreak/>
        <w:t>clear focus on the application, integration and evaluation of the impact of microlearning in higher education prevails; however, a significant gap is identified in the adoption of nanolearning, which is in an emerging phase of development. Future studies could also address how gamification contributes to increasing participation and retention in microlearning.</w:t>
      </w:r>
    </w:p>
    <w:p w14:paraId="3876F28F" w14:textId="77777777" w:rsidR="00504888" w:rsidRPr="00BD4E02" w:rsidRDefault="00504888" w:rsidP="00306D3D">
      <w:pPr>
        <w:spacing w:after="0" w:line="240" w:lineRule="auto"/>
        <w:jc w:val="both"/>
        <w:rPr>
          <w:rFonts w:ascii="Book Antiqua" w:hAnsi="Book Antiqua" w:cs="Times New Roman"/>
          <w:lang w:val="en-GB"/>
        </w:rPr>
      </w:pPr>
    </w:p>
    <w:p w14:paraId="1DF8A687" w14:textId="5D5F6BC5" w:rsidR="00AD3BD3" w:rsidRPr="00BD4E02" w:rsidRDefault="00D4034D" w:rsidP="00306D3D">
      <w:pPr>
        <w:pStyle w:val="ListParagraph"/>
        <w:numPr>
          <w:ilvl w:val="0"/>
          <w:numId w:val="8"/>
        </w:numPr>
        <w:spacing w:after="0" w:line="240" w:lineRule="auto"/>
        <w:ind w:left="284" w:hanging="284"/>
        <w:contextualSpacing w:val="0"/>
        <w:jc w:val="both"/>
        <w:rPr>
          <w:rFonts w:ascii="Book Antiqua" w:hAnsi="Book Antiqua" w:cs="Times New Roman"/>
          <w:b/>
          <w:sz w:val="24"/>
          <w:szCs w:val="24"/>
          <w:lang w:val="en-GB"/>
        </w:rPr>
      </w:pPr>
      <w:r w:rsidRPr="00BD4E02">
        <w:rPr>
          <w:rFonts w:ascii="Book Antiqua" w:hAnsi="Book Antiqua" w:cs="Times New Roman"/>
          <w:b/>
          <w:sz w:val="24"/>
          <w:szCs w:val="24"/>
          <w:lang w:val="en-GB"/>
        </w:rPr>
        <w:t>References</w:t>
      </w:r>
    </w:p>
    <w:p w14:paraId="26DF2824" w14:textId="0A4F1D62" w:rsidR="009C7DDC" w:rsidRPr="00BD4E02" w:rsidRDefault="009C7DDC"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Abrego, G., González, R., Cornejo, E., De León, C. (2021). </w:t>
      </w:r>
      <w:r w:rsidR="00D41019" w:rsidRPr="00BD4E02">
        <w:rPr>
          <w:rFonts w:ascii="Book Antiqua" w:eastAsia="Times New Roman" w:hAnsi="Book Antiqua" w:cs="Times New Roman"/>
          <w:sz w:val="20"/>
          <w:szCs w:val="20"/>
          <w:lang w:val="en-GB"/>
        </w:rPr>
        <w:t>Microlearning in Higher Education</w:t>
      </w:r>
      <w:r w:rsidRPr="00BD4E02">
        <w:rPr>
          <w:rFonts w:ascii="Book Antiqua" w:eastAsia="Times New Roman" w:hAnsi="Book Antiqua" w:cs="Times New Roman"/>
          <w:sz w:val="20"/>
          <w:szCs w:val="20"/>
          <w:lang w:val="en-GB"/>
        </w:rPr>
        <w:t xml:space="preserve">. </w:t>
      </w:r>
      <w:r w:rsidR="00AF2832" w:rsidRPr="00BD4E02">
        <w:rPr>
          <w:rFonts w:ascii="Book Antiqua" w:eastAsia="Times New Roman" w:hAnsi="Book Antiqua" w:cs="Times New Roman"/>
          <w:i/>
          <w:sz w:val="20"/>
          <w:szCs w:val="20"/>
          <w:lang w:val="en-GB"/>
        </w:rPr>
        <w:t>Scientific Seed</w:t>
      </w:r>
      <w:r w:rsidR="00AF2832" w:rsidRPr="00BD4E02">
        <w:rPr>
          <w:rFonts w:ascii="Book Antiqua" w:eastAsia="Times New Roman" w:hAnsi="Book Antiqua" w:cs="Times New Roman"/>
          <w:sz w:val="20"/>
          <w:szCs w:val="20"/>
          <w:lang w:val="en-GB"/>
        </w:rPr>
        <w:t xml:space="preserve">, </w:t>
      </w:r>
      <w:r w:rsidR="00AF2832" w:rsidRPr="00BD4E02">
        <w:rPr>
          <w:rFonts w:ascii="Book Antiqua" w:eastAsia="Times New Roman" w:hAnsi="Book Antiqua" w:cs="Times New Roman"/>
          <w:i/>
          <w:sz w:val="20"/>
          <w:szCs w:val="20"/>
          <w:lang w:val="en-GB"/>
        </w:rPr>
        <w:t>2</w:t>
      </w:r>
      <w:r w:rsidR="00AF2832" w:rsidRPr="00BD4E02">
        <w:rPr>
          <w:rFonts w:ascii="Book Antiqua" w:eastAsia="Times New Roman" w:hAnsi="Book Antiqua" w:cs="Times New Roman"/>
          <w:sz w:val="20"/>
          <w:szCs w:val="20"/>
          <w:lang w:val="en-GB"/>
        </w:rPr>
        <w:t xml:space="preserve">(2), 285-292. </w:t>
      </w:r>
      <w:r w:rsidR="00AF2832" w:rsidRPr="00306D3D">
        <w:rPr>
          <w:rFonts w:ascii="Book Antiqua" w:eastAsia="Times New Roman" w:hAnsi="Book Antiqua" w:cs="Times New Roman"/>
          <w:sz w:val="20"/>
          <w:szCs w:val="20"/>
          <w:lang w:val="en-GB"/>
        </w:rPr>
        <w:t>https://repositorioslatinoamericanos.uchile.cl/handle/2250/3760003</w:t>
      </w:r>
    </w:p>
    <w:p w14:paraId="494974FD" w14:textId="28D6C5F5" w:rsidR="003B5536" w:rsidRPr="00BD4E02" w:rsidRDefault="003B5536"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Acosta F. S. F. (2023). Research approaches in the Social Sciences. </w:t>
      </w:r>
      <w:r w:rsidRPr="00BD4E02">
        <w:rPr>
          <w:rFonts w:ascii="Book Antiqua" w:eastAsia="Times New Roman" w:hAnsi="Book Antiqua" w:cs="Times New Roman"/>
          <w:i/>
          <w:iCs/>
          <w:sz w:val="20"/>
          <w:szCs w:val="20"/>
          <w:lang w:val="en-GB"/>
        </w:rPr>
        <w:t>Latin American Journal Ogmios</w:t>
      </w:r>
      <w:r w:rsidRPr="00BD4E02">
        <w:rPr>
          <w:rFonts w:ascii="Book Antiqua" w:eastAsia="Times New Roman" w:hAnsi="Book Antiqua" w:cs="Times New Roman"/>
          <w:sz w:val="20"/>
          <w:szCs w:val="20"/>
          <w:lang w:val="en-GB"/>
        </w:rPr>
        <w:t>, </w:t>
      </w:r>
      <w:r w:rsidRPr="00BD4E02">
        <w:rPr>
          <w:rFonts w:ascii="Book Antiqua" w:eastAsia="Times New Roman" w:hAnsi="Book Antiqua" w:cs="Times New Roman"/>
          <w:i/>
          <w:iCs/>
          <w:sz w:val="20"/>
          <w:szCs w:val="20"/>
          <w:lang w:val="en-GB"/>
        </w:rPr>
        <w:t>3</w:t>
      </w:r>
      <w:r w:rsidRPr="00BD4E02">
        <w:rPr>
          <w:rFonts w:ascii="Book Antiqua" w:eastAsia="Times New Roman" w:hAnsi="Book Antiqua" w:cs="Times New Roman"/>
          <w:sz w:val="20"/>
          <w:szCs w:val="20"/>
          <w:lang w:val="en-GB"/>
        </w:rPr>
        <w:t xml:space="preserve">(8), 82–95. </w:t>
      </w:r>
      <w:r w:rsidRPr="00306D3D">
        <w:rPr>
          <w:rFonts w:ascii="Book Antiqua" w:eastAsia="Times New Roman" w:hAnsi="Book Antiqua" w:cs="Times New Roman"/>
          <w:sz w:val="20"/>
          <w:szCs w:val="20"/>
          <w:lang w:val="en-GB"/>
        </w:rPr>
        <w:t>https://doi.org/10.53595/rlo.v3.i8.084</w:t>
      </w:r>
    </w:p>
    <w:p w14:paraId="254718AA" w14:textId="6DF462F0" w:rsidR="00CD3F5A" w:rsidRPr="00BD4E02" w:rsidRDefault="00CD3F5A"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Aguilera-Hermida, A. P., Quiroga-Garza, A., Gómez-Mendoza, S., Del Río Villanueva, C. A., Alecchi, B. A., &amp; Avci, D. (2021). </w:t>
      </w:r>
      <w:r w:rsidRPr="00BD4E02">
        <w:rPr>
          <w:rFonts w:ascii="Book Antiqua" w:eastAsia="Times New Roman" w:hAnsi="Book Antiqua" w:cs="Times New Roman"/>
          <w:sz w:val="20"/>
          <w:szCs w:val="20"/>
          <w:lang w:val="en-GB"/>
        </w:rPr>
        <w:t xml:space="preserve">Comparison of students’ use and acceptance of emergency online learning due to COVID-19 in the USA, Mexico, Peru, and Turkey. </w:t>
      </w:r>
      <w:r w:rsidRPr="00BD4E02">
        <w:rPr>
          <w:rFonts w:ascii="Book Antiqua" w:eastAsia="Times New Roman" w:hAnsi="Book Antiqua" w:cs="Times New Roman"/>
          <w:i/>
          <w:sz w:val="20"/>
          <w:szCs w:val="20"/>
          <w:lang w:val="en-GB"/>
        </w:rPr>
        <w:t>Education and Information Technologies</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26</w:t>
      </w:r>
      <w:r w:rsidRPr="00BD4E02">
        <w:rPr>
          <w:rFonts w:ascii="Book Antiqua" w:eastAsia="Times New Roman" w:hAnsi="Book Antiqua" w:cs="Times New Roman"/>
          <w:sz w:val="20"/>
          <w:szCs w:val="20"/>
          <w:lang w:val="en-GB"/>
        </w:rPr>
        <w:t>, 6823–6845.</w:t>
      </w:r>
      <w:r w:rsidR="00751BF7" w:rsidRPr="00BD4E02">
        <w:rPr>
          <w:rFonts w:ascii="Book Antiqua" w:hAnsi="Book Antiqua"/>
          <w:sz w:val="20"/>
          <w:szCs w:val="20"/>
          <w:lang w:val="en-GB"/>
        </w:rPr>
        <w:t xml:space="preserve"> </w:t>
      </w:r>
      <w:r w:rsidR="00751BF7" w:rsidRPr="00306D3D">
        <w:rPr>
          <w:rFonts w:ascii="Book Antiqua" w:eastAsia="Times New Roman" w:hAnsi="Book Antiqua" w:cs="Times New Roman"/>
          <w:sz w:val="20"/>
          <w:szCs w:val="20"/>
          <w:lang w:val="en-GB"/>
        </w:rPr>
        <w:t>https://doi.org/10.1007/s10639-021-10473-8</w:t>
      </w:r>
    </w:p>
    <w:p w14:paraId="1B850BA4" w14:textId="36334A77" w:rsidR="0060758C" w:rsidRDefault="0060758C"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60758C">
        <w:rPr>
          <w:rFonts w:ascii="Book Antiqua" w:eastAsia="Times New Roman" w:hAnsi="Book Antiqua" w:cs="Times New Roman"/>
          <w:sz w:val="20"/>
          <w:szCs w:val="20"/>
          <w:lang w:val="en-GB"/>
        </w:rPr>
        <w:t xml:space="preserve">Al-Nasheri, A. A., &amp; Alhalafawy, W. S. (2023). Opportunities and Challenges of Using Micro-learning during the Pandemic of COVID-19 from the Perspectives of Teachers. </w:t>
      </w:r>
      <w:r w:rsidRPr="00BD4E02">
        <w:rPr>
          <w:rFonts w:ascii="Book Antiqua" w:eastAsia="Times New Roman" w:hAnsi="Book Antiqua" w:cs="Times New Roman"/>
          <w:i/>
          <w:sz w:val="20"/>
          <w:szCs w:val="20"/>
          <w:lang w:val="en-GB"/>
        </w:rPr>
        <w:t>Journal for Re Attach Therapy and Developmental Diversities, 6</w:t>
      </w:r>
      <w:r w:rsidRPr="0060758C">
        <w:rPr>
          <w:rFonts w:ascii="Book Antiqua" w:eastAsia="Times New Roman" w:hAnsi="Book Antiqua" w:cs="Times New Roman"/>
          <w:sz w:val="20"/>
          <w:szCs w:val="20"/>
          <w:lang w:val="en-GB"/>
        </w:rPr>
        <w:t xml:space="preserve">(9s), 1195-1208. </w:t>
      </w:r>
    </w:p>
    <w:p w14:paraId="4FE6BCBB" w14:textId="1DED508C" w:rsidR="0060758C" w:rsidRDefault="0060758C" w:rsidP="00306D3D">
      <w:pPr>
        <w:autoSpaceDE w:val="0"/>
        <w:autoSpaceDN w:val="0"/>
        <w:spacing w:after="0" w:line="240" w:lineRule="auto"/>
        <w:ind w:left="720" w:hanging="720"/>
        <w:jc w:val="both"/>
        <w:rPr>
          <w:rStyle w:val="Hyperlink"/>
          <w:rFonts w:ascii="Book Antiqua" w:eastAsia="Times New Roman" w:hAnsi="Book Antiqua" w:cs="Times New Roman"/>
          <w:sz w:val="20"/>
          <w:szCs w:val="20"/>
          <w:lang w:val="en-GB"/>
        </w:rPr>
      </w:pPr>
      <w:r w:rsidRPr="006E059F">
        <w:rPr>
          <w:rFonts w:ascii="Book Antiqua" w:eastAsia="Times New Roman" w:hAnsi="Book Antiqua" w:cs="Times New Roman"/>
          <w:sz w:val="20"/>
          <w:szCs w:val="20"/>
          <w:lang w:val="en-GB"/>
        </w:rPr>
        <w:t xml:space="preserve">Alam, A., &amp; Mohanty, A. (2022). Metaverse and Posthuman Animated Avatars for Teaching-Learning Process: Interperception in Virtual Universe for Educational Transformation. </w:t>
      </w:r>
      <w:r w:rsidRPr="006E059F">
        <w:rPr>
          <w:rFonts w:ascii="Book Antiqua" w:eastAsia="Times New Roman" w:hAnsi="Book Antiqua" w:cs="Times New Roman"/>
          <w:i/>
          <w:sz w:val="20"/>
          <w:szCs w:val="20"/>
          <w:lang w:val="en-GB"/>
        </w:rPr>
        <w:t>International Conference on Innovations in Intelligent Computing and Communications, ICIICC 2022: Innovations in Intelligent Computing and Communication</w:t>
      </w:r>
      <w:r w:rsidRPr="006E059F">
        <w:rPr>
          <w:rFonts w:ascii="Book Antiqua" w:eastAsia="Times New Roman" w:hAnsi="Book Antiqua" w:cs="Times New Roman"/>
          <w:sz w:val="20"/>
          <w:szCs w:val="20"/>
          <w:lang w:val="en-GB"/>
        </w:rPr>
        <w:t xml:space="preserve">, 47–61. </w:t>
      </w:r>
      <w:r w:rsidRPr="00306D3D">
        <w:rPr>
          <w:rFonts w:ascii="Book Antiqua" w:eastAsia="Times New Roman" w:hAnsi="Book Antiqua" w:cs="Times New Roman"/>
          <w:sz w:val="20"/>
          <w:szCs w:val="20"/>
          <w:lang w:val="en-GB"/>
        </w:rPr>
        <w:t>https://doi.org/10.1007/978-3-031-23233-6_4</w:t>
      </w:r>
    </w:p>
    <w:p w14:paraId="638FE647" w14:textId="59909AC9" w:rsidR="00093469" w:rsidRPr="00375E1A" w:rsidRDefault="00093469"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BD4E02">
        <w:rPr>
          <w:rFonts w:ascii="Book Antiqua" w:eastAsia="Times New Roman" w:hAnsi="Book Antiqua" w:cs="Times New Roman"/>
          <w:sz w:val="20"/>
          <w:szCs w:val="20"/>
          <w:lang w:val="en-GB"/>
        </w:rPr>
        <w:t xml:space="preserve">Álvarez-Herrero, J. F. (2020). The digital competence of university education students in the face of the challenge of changing to online teaching modality due to COVID-19. Case study on the effectiveness of prior training. </w:t>
      </w:r>
      <w:r w:rsidRPr="00BD4E02">
        <w:rPr>
          <w:rFonts w:ascii="Book Antiqua" w:eastAsia="Times New Roman" w:hAnsi="Book Antiqua" w:cs="Times New Roman"/>
          <w:i/>
          <w:sz w:val="20"/>
          <w:szCs w:val="20"/>
          <w:lang w:val="en-GB"/>
        </w:rPr>
        <w:t>InnoEducaTIC 2020, VII Ibero-American Conference on Educational Innovation in the field of ICT and TAC: Las Palmas de Gran Canaria, November 19 and 20, 2020</w:t>
      </w:r>
      <w:r w:rsidRPr="00BD4E02">
        <w:rPr>
          <w:rFonts w:ascii="Book Antiqua" w:eastAsia="Times New Roman" w:hAnsi="Book Antiqua" w:cs="Times New Roman"/>
          <w:sz w:val="20"/>
          <w:szCs w:val="20"/>
          <w:lang w:val="en-GB"/>
        </w:rPr>
        <w:t>,</w:t>
      </w:r>
      <w:r w:rsidR="0060758C">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sz w:val="20"/>
          <w:szCs w:val="20"/>
          <w:lang w:val="en-GB"/>
        </w:rPr>
        <w:t xml:space="preserve">299-304. </w:t>
      </w:r>
      <w:r w:rsidRPr="00306D3D">
        <w:rPr>
          <w:rFonts w:ascii="Book Antiqua" w:eastAsia="Times New Roman" w:hAnsi="Book Antiqua" w:cs="Times New Roman"/>
          <w:sz w:val="20"/>
          <w:szCs w:val="20"/>
          <w:lang w:val="es-CL"/>
        </w:rPr>
        <w:t>https://rua.ua.es/dspace/handle/10045/112005</w:t>
      </w:r>
    </w:p>
    <w:p w14:paraId="382FAED7" w14:textId="5425737B" w:rsidR="00B026B7" w:rsidRPr="00224BE5" w:rsidRDefault="00B026B7"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224BE5">
        <w:rPr>
          <w:rFonts w:ascii="Book Antiqua" w:eastAsia="Times New Roman" w:hAnsi="Book Antiqua" w:cs="Times New Roman"/>
          <w:sz w:val="20"/>
          <w:szCs w:val="20"/>
          <w:lang w:val="es-CL"/>
        </w:rPr>
        <w:t xml:space="preserve">Arias, G. J. l., &amp; Covinos, G. M. (2021). </w:t>
      </w:r>
      <w:r w:rsidRPr="00BD4E02">
        <w:rPr>
          <w:rFonts w:ascii="Book Antiqua" w:eastAsia="Times New Roman" w:hAnsi="Book Antiqua" w:cs="Times New Roman"/>
          <w:sz w:val="20"/>
          <w:szCs w:val="20"/>
          <w:lang w:val="en-GB"/>
        </w:rPr>
        <w:t>Research design and methodology. Editorial Enfoques Consulting EIRL</w:t>
      </w:r>
      <w:r w:rsidR="0060758C">
        <w:rPr>
          <w:rFonts w:ascii="Book Antiqua" w:eastAsia="Times New Roman" w:hAnsi="Book Antiqua" w:cs="Times New Roman"/>
          <w:sz w:val="20"/>
          <w:szCs w:val="20"/>
          <w:lang w:val="en-GB"/>
        </w:rPr>
        <w:t>.</w:t>
      </w:r>
      <w:r w:rsidRPr="00BD4E02">
        <w:rPr>
          <w:rFonts w:ascii="Book Antiqua" w:eastAsia="Times New Roman" w:hAnsi="Book Antiqua" w:cs="Times New Roman"/>
          <w:sz w:val="20"/>
          <w:szCs w:val="20"/>
          <w:lang w:val="en-GB"/>
        </w:rPr>
        <w:t xml:space="preserve"> </w:t>
      </w:r>
      <w:r w:rsidRPr="00224BE5">
        <w:rPr>
          <w:rFonts w:ascii="Book Antiqua" w:eastAsia="Times New Roman" w:hAnsi="Book Antiqua" w:cs="Times New Roman"/>
          <w:sz w:val="20"/>
          <w:szCs w:val="20"/>
          <w:lang w:val="es-CL"/>
        </w:rPr>
        <w:t xml:space="preserve">Arequipa, Perú. </w:t>
      </w:r>
      <w:r w:rsidRPr="00306D3D">
        <w:rPr>
          <w:rFonts w:ascii="Book Antiqua" w:eastAsia="Times New Roman" w:hAnsi="Book Antiqua" w:cs="Times New Roman"/>
          <w:sz w:val="20"/>
          <w:szCs w:val="20"/>
          <w:lang w:val="es-CL"/>
        </w:rPr>
        <w:t>https://gc.scalahed.com/recursos/files/r161r/w26022w/Arias_S2.pdf</w:t>
      </w:r>
    </w:p>
    <w:p w14:paraId="311BE771" w14:textId="21989588" w:rsidR="000549ED" w:rsidRPr="00BD4E02" w:rsidRDefault="000549ED"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Auza-Santiváñez, J. C., Santiváñez-Cabezas, M. V., &amp; Dorta-Contreras, A. J. (2020). </w:t>
      </w:r>
      <w:r w:rsidRPr="00BD4E02">
        <w:rPr>
          <w:rFonts w:ascii="Book Antiqua" w:eastAsia="Times New Roman" w:hAnsi="Book Antiqua" w:cs="Times New Roman"/>
          <w:sz w:val="20"/>
          <w:szCs w:val="20"/>
          <w:lang w:val="en-GB"/>
        </w:rPr>
        <w:t xml:space="preserve">Analysis of Bolivian scientific production and international collaboration indexed in Scopus in the period 1996-2018. </w:t>
      </w:r>
      <w:r w:rsidRPr="00BD4E02">
        <w:rPr>
          <w:rFonts w:ascii="Book Antiqua" w:eastAsia="Times New Roman" w:hAnsi="Book Antiqua" w:cs="Times New Roman"/>
          <w:i/>
          <w:sz w:val="20"/>
          <w:szCs w:val="20"/>
          <w:lang w:val="en-GB"/>
        </w:rPr>
        <w:t>Cuban Journal of Biomedical Research</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39</w:t>
      </w:r>
      <w:r w:rsidRPr="00BD4E02">
        <w:rPr>
          <w:rFonts w:ascii="Book Antiqua" w:eastAsia="Times New Roman" w:hAnsi="Book Antiqua" w:cs="Times New Roman"/>
          <w:sz w:val="20"/>
          <w:szCs w:val="20"/>
          <w:lang w:val="en-GB"/>
        </w:rPr>
        <w:t xml:space="preserve">(3), 1-17. </w:t>
      </w:r>
      <w:r w:rsidRPr="00306D3D">
        <w:rPr>
          <w:rFonts w:ascii="Book Antiqua" w:eastAsia="Times New Roman" w:hAnsi="Book Antiqua" w:cs="Times New Roman"/>
          <w:sz w:val="20"/>
          <w:szCs w:val="20"/>
          <w:lang w:val="en-GB"/>
        </w:rPr>
        <w:t>https://pesquisa.bvsalud.org/portal/resource/pt/biblio-1138944</w:t>
      </w:r>
    </w:p>
    <w:p w14:paraId="228219CC" w14:textId="124F0163" w:rsidR="00093469" w:rsidRPr="00BD4E02" w:rsidRDefault="00B62117"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Avendaño, W. R, Luna, H. O., &amp; Rueda, G. (2021). </w:t>
      </w:r>
      <w:r w:rsidRPr="00BD4E02">
        <w:rPr>
          <w:rFonts w:ascii="Book Antiqua" w:eastAsia="Times New Roman" w:hAnsi="Book Antiqua" w:cs="Times New Roman"/>
          <w:sz w:val="20"/>
          <w:szCs w:val="20"/>
          <w:lang w:val="en-GB"/>
        </w:rPr>
        <w:t xml:space="preserve">Virtual education in times of COVID-19: perceptions of University students. </w:t>
      </w:r>
      <w:r w:rsidRPr="00BD4E02">
        <w:rPr>
          <w:rFonts w:ascii="Book Antiqua" w:eastAsia="Times New Roman" w:hAnsi="Book Antiqua" w:cs="Times New Roman"/>
          <w:i/>
          <w:sz w:val="20"/>
          <w:szCs w:val="20"/>
          <w:lang w:val="en-GB"/>
        </w:rPr>
        <w:t>University Training Journal</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14</w:t>
      </w:r>
      <w:r w:rsidRPr="00BD4E02">
        <w:rPr>
          <w:rFonts w:ascii="Book Antiqua" w:eastAsia="Times New Roman" w:hAnsi="Book Antiqua" w:cs="Times New Roman"/>
          <w:sz w:val="20"/>
          <w:szCs w:val="20"/>
          <w:lang w:val="en-GB"/>
        </w:rPr>
        <w:t xml:space="preserve">(5), 119-128. </w:t>
      </w:r>
      <w:r w:rsidRPr="00306D3D">
        <w:rPr>
          <w:rFonts w:ascii="Book Antiqua" w:eastAsia="Times New Roman" w:hAnsi="Book Antiqua" w:cs="Times New Roman"/>
          <w:sz w:val="20"/>
          <w:szCs w:val="20"/>
          <w:lang w:val="en-GB"/>
        </w:rPr>
        <w:t>http://dx.doi.org/10.4067/S0718-50062021000500119</w:t>
      </w:r>
    </w:p>
    <w:p w14:paraId="15EE31F2" w14:textId="3937F4F0" w:rsidR="006172C3" w:rsidRPr="00BD4E02" w:rsidRDefault="00624D2A"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375E1A">
        <w:rPr>
          <w:rFonts w:ascii="Book Antiqua" w:eastAsia="Times New Roman" w:hAnsi="Book Antiqua" w:cs="Times New Roman"/>
          <w:sz w:val="20"/>
          <w:szCs w:val="20"/>
          <w:lang w:val="en-GB"/>
        </w:rPr>
        <w:t xml:space="preserve">Betancur-Chicué, V., &amp; Muñoz-Repiso, A. G. V. (2023). </w:t>
      </w:r>
      <w:r w:rsidRPr="00BD4E02">
        <w:rPr>
          <w:rFonts w:ascii="Book Antiqua" w:eastAsia="Times New Roman" w:hAnsi="Book Antiqua" w:cs="Times New Roman"/>
          <w:sz w:val="20"/>
          <w:szCs w:val="20"/>
          <w:lang w:val="en-GB"/>
        </w:rPr>
        <w:t>Characteristics of the Design of Microlearning Strategies in Educational Settings: Systematic Review. </w:t>
      </w:r>
      <w:r w:rsidRPr="00BD4E02">
        <w:rPr>
          <w:rFonts w:ascii="Book Antiqua" w:eastAsia="Times New Roman" w:hAnsi="Book Antiqua" w:cs="Times New Roman"/>
          <w:i/>
          <w:sz w:val="20"/>
          <w:szCs w:val="20"/>
          <w:lang w:val="en-GB"/>
        </w:rPr>
        <w:t>RIED-Ibero-American Journal of Distance Education</w:t>
      </w:r>
      <w:r w:rsidRPr="00BD4E02">
        <w:rPr>
          <w:rFonts w:ascii="Book Antiqua" w:eastAsia="Times New Roman" w:hAnsi="Book Antiqua" w:cs="Times New Roman"/>
          <w:sz w:val="20"/>
          <w:szCs w:val="20"/>
          <w:lang w:val="en-GB"/>
        </w:rPr>
        <w:t>, </w:t>
      </w:r>
      <w:r w:rsidRPr="00BD4E02">
        <w:rPr>
          <w:rFonts w:ascii="Book Antiqua" w:eastAsia="Times New Roman" w:hAnsi="Book Antiqua" w:cs="Times New Roman"/>
          <w:i/>
          <w:sz w:val="20"/>
          <w:szCs w:val="20"/>
          <w:lang w:val="en-GB"/>
        </w:rPr>
        <w:t>26</w:t>
      </w:r>
      <w:r w:rsidRPr="00BD4E02">
        <w:rPr>
          <w:rFonts w:ascii="Book Antiqua" w:eastAsia="Times New Roman" w:hAnsi="Book Antiqua" w:cs="Times New Roman"/>
          <w:sz w:val="20"/>
          <w:szCs w:val="20"/>
          <w:lang w:val="en-GB"/>
        </w:rPr>
        <w:t xml:space="preserve">(1), 201–222. </w:t>
      </w:r>
      <w:r w:rsidRPr="00306D3D">
        <w:rPr>
          <w:rFonts w:ascii="Book Antiqua" w:eastAsia="Times New Roman" w:hAnsi="Book Antiqua" w:cs="Times New Roman"/>
          <w:sz w:val="20"/>
          <w:szCs w:val="20"/>
          <w:lang w:val="en-GB"/>
        </w:rPr>
        <w:t>https://doi.org/10.5944/ried.26.1.34056</w:t>
      </w:r>
    </w:p>
    <w:p w14:paraId="39F5E0ED" w14:textId="43B5C102" w:rsidR="005D78FA" w:rsidRPr="00224BE5" w:rsidRDefault="005D78FA"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BD4E02">
        <w:rPr>
          <w:rFonts w:ascii="Book Antiqua" w:eastAsia="Times New Roman" w:hAnsi="Book Antiqua" w:cs="Times New Roman"/>
          <w:sz w:val="20"/>
          <w:szCs w:val="20"/>
          <w:lang w:val="en-GB"/>
        </w:rPr>
        <w:t xml:space="preserve">Careaga, H. C. (2022). </w:t>
      </w:r>
      <w:r w:rsidRPr="00BD4E02">
        <w:rPr>
          <w:rFonts w:ascii="Book Antiqua" w:eastAsia="Times New Roman" w:hAnsi="Book Antiqua" w:cs="Times New Roman"/>
          <w:i/>
          <w:sz w:val="20"/>
          <w:szCs w:val="20"/>
          <w:lang w:val="en-GB"/>
        </w:rPr>
        <w:t>Digital communication and the use of the TikTok social network as an educommunicational resource</w:t>
      </w:r>
      <w:r w:rsidRPr="00BD4E02">
        <w:rPr>
          <w:rFonts w:ascii="Book Antiqua" w:eastAsia="Times New Roman" w:hAnsi="Book Antiqua" w:cs="Times New Roman"/>
          <w:sz w:val="20"/>
          <w:szCs w:val="20"/>
          <w:lang w:val="en-GB"/>
        </w:rPr>
        <w:t xml:space="preserve">. Ms. Thesis, Faculty of Social Sciences, University of San Andres, La Paz, Bolivia. </w:t>
      </w:r>
      <w:r w:rsidRPr="00306D3D">
        <w:rPr>
          <w:rFonts w:ascii="Book Antiqua" w:eastAsia="Times New Roman" w:hAnsi="Book Antiqua" w:cs="Times New Roman"/>
          <w:sz w:val="20"/>
          <w:szCs w:val="20"/>
          <w:lang w:val="es-CL"/>
        </w:rPr>
        <w:t>https://repositorio.umsa.bo/handle/123456789/29568</w:t>
      </w:r>
    </w:p>
    <w:p w14:paraId="13C8CEF7" w14:textId="009239DC" w:rsidR="00703C18" w:rsidRPr="00BD4E02" w:rsidRDefault="00703C18"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Cerezo S. B. A., Gutiérrez S. M. V., Figueredo S. L. R., &amp; Gallardo P. K. P. (2023). </w:t>
      </w:r>
      <w:r w:rsidRPr="00BD4E02">
        <w:rPr>
          <w:rFonts w:ascii="Book Antiqua" w:eastAsia="Times New Roman" w:hAnsi="Book Antiqua" w:cs="Times New Roman"/>
          <w:sz w:val="20"/>
          <w:szCs w:val="20"/>
          <w:lang w:val="en-GB"/>
        </w:rPr>
        <w:t xml:space="preserve">The construction of knowledge on a small scale: the impact of microlearning in the </w:t>
      </w:r>
      <w:r w:rsidRPr="00BD4E02">
        <w:rPr>
          <w:rFonts w:ascii="Book Antiqua" w:eastAsia="Times New Roman" w:hAnsi="Book Antiqua" w:cs="Times New Roman"/>
          <w:sz w:val="20"/>
          <w:szCs w:val="20"/>
          <w:lang w:val="en-GB"/>
        </w:rPr>
        <w:lastRenderedPageBreak/>
        <w:t xml:space="preserve">digital age. </w:t>
      </w:r>
      <w:r w:rsidRPr="00BD4E02">
        <w:rPr>
          <w:rFonts w:ascii="Book Antiqua" w:eastAsia="Times New Roman" w:hAnsi="Book Antiqua" w:cs="Times New Roman"/>
          <w:i/>
          <w:sz w:val="20"/>
          <w:szCs w:val="20"/>
          <w:lang w:val="en-GB"/>
        </w:rPr>
        <w:t>Journal of Science and Research</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1</w:t>
      </w:r>
      <w:r w:rsidRPr="00BD4E02">
        <w:rPr>
          <w:rFonts w:ascii="Book Antiqua" w:eastAsia="Times New Roman" w:hAnsi="Book Antiqua" w:cs="Times New Roman"/>
          <w:sz w:val="20"/>
          <w:szCs w:val="20"/>
          <w:lang w:val="en-GB"/>
        </w:rPr>
        <w:t xml:space="preserve">(1), 102-115. </w:t>
      </w:r>
      <w:r w:rsidRPr="00306D3D">
        <w:rPr>
          <w:rFonts w:ascii="Book Antiqua" w:eastAsia="Times New Roman" w:hAnsi="Book Antiqua" w:cs="Times New Roman"/>
          <w:sz w:val="20"/>
          <w:szCs w:val="20"/>
          <w:lang w:val="en-GB"/>
        </w:rPr>
        <w:t>https://doi.org/10.5281/zenodo.8355880</w:t>
      </w:r>
    </w:p>
    <w:p w14:paraId="49D91EA1" w14:textId="30A572F8" w:rsidR="00BC7567" w:rsidRPr="00224BE5" w:rsidRDefault="00BC7567"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BD4E02">
        <w:rPr>
          <w:rFonts w:ascii="Book Antiqua" w:eastAsia="Times New Roman" w:hAnsi="Book Antiqua" w:cs="Times New Roman"/>
          <w:sz w:val="20"/>
          <w:szCs w:val="20"/>
          <w:lang w:val="en-GB"/>
        </w:rPr>
        <w:t>Cervantes, O. J., &amp; Álvarez, M. A. (2021</w:t>
      </w:r>
      <w:r w:rsidRPr="00BD4E02">
        <w:rPr>
          <w:rFonts w:ascii="Book Antiqua" w:eastAsia="Times New Roman" w:hAnsi="Book Antiqua" w:cs="Times New Roman"/>
          <w:i/>
          <w:sz w:val="20"/>
          <w:szCs w:val="20"/>
          <w:lang w:val="en-GB"/>
        </w:rPr>
        <w:t>). Didactic mediation of M-Learning for Family-School integration and the development of student competencies in times of COVID-19</w:t>
      </w:r>
      <w:r w:rsidRPr="00BD4E02">
        <w:rPr>
          <w:rFonts w:ascii="Book Antiqua" w:eastAsia="Times New Roman" w:hAnsi="Book Antiqua" w:cs="Times New Roman"/>
          <w:sz w:val="20"/>
          <w:szCs w:val="20"/>
          <w:lang w:val="en-GB"/>
        </w:rPr>
        <w:t xml:space="preserve">. </w:t>
      </w:r>
      <w:r w:rsidRPr="00224BE5">
        <w:rPr>
          <w:rFonts w:ascii="Book Antiqua" w:eastAsia="Times New Roman" w:hAnsi="Book Antiqua" w:cs="Times New Roman"/>
          <w:sz w:val="20"/>
          <w:szCs w:val="20"/>
          <w:lang w:val="es-CL"/>
        </w:rPr>
        <w:t xml:space="preserve">Ms. Thesis, Department of Humanities, Universidad de la Costa CUC, Barranquilla, Colombia. </w:t>
      </w:r>
      <w:r w:rsidRPr="00306D3D">
        <w:rPr>
          <w:rFonts w:ascii="Book Antiqua" w:eastAsia="Times New Roman" w:hAnsi="Book Antiqua" w:cs="Times New Roman"/>
          <w:sz w:val="20"/>
          <w:szCs w:val="20"/>
          <w:lang w:val="es-CL"/>
        </w:rPr>
        <w:t>https://repositorio.cuc.edu.co/handle/11323/8373</w:t>
      </w:r>
    </w:p>
    <w:p w14:paraId="1176995D" w14:textId="4CF6A7E6" w:rsidR="003F284B" w:rsidRPr="00BD4E02" w:rsidRDefault="003F284B"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Chamorro-Atalaya, O., Olivares-Zegarra, S., Sobrino-Chunga, L., Guerrero-Carranza, R., Vargas-Diaz, A., Huarcaya-Godoy, M., Rasilla-Rovegno, J., Suarez-Bazalar, R., Poma-Garcia, J., &amp; Cruz-Telada, T. (2023). </w:t>
      </w:r>
      <w:r w:rsidR="000E370A" w:rsidRPr="00BD4E02">
        <w:rPr>
          <w:rFonts w:ascii="Book Antiqua" w:eastAsia="Times New Roman" w:hAnsi="Book Antiqua" w:cs="Times New Roman"/>
          <w:i/>
          <w:sz w:val="20"/>
          <w:szCs w:val="20"/>
          <w:lang w:val="en-GB"/>
        </w:rPr>
        <w:t>International Journal of Learning, Teaching and Educational Research</w:t>
      </w:r>
      <w:r w:rsidR="000E370A" w:rsidRPr="00BD4E02">
        <w:rPr>
          <w:rFonts w:ascii="Book Antiqua" w:eastAsia="Times New Roman" w:hAnsi="Book Antiqua" w:cs="Times New Roman"/>
          <w:sz w:val="20"/>
          <w:szCs w:val="20"/>
          <w:lang w:val="en-GB"/>
        </w:rPr>
        <w:t xml:space="preserve">, </w:t>
      </w:r>
      <w:r w:rsidR="000E370A" w:rsidRPr="00BD4E02">
        <w:rPr>
          <w:rFonts w:ascii="Book Antiqua" w:eastAsia="Times New Roman" w:hAnsi="Book Antiqua" w:cs="Times New Roman"/>
          <w:i/>
          <w:sz w:val="20"/>
          <w:szCs w:val="20"/>
          <w:lang w:val="en-GB"/>
        </w:rPr>
        <w:t>22</w:t>
      </w:r>
      <w:r w:rsidR="000E370A" w:rsidRPr="00BD4E02">
        <w:rPr>
          <w:rFonts w:ascii="Book Antiqua" w:eastAsia="Times New Roman" w:hAnsi="Book Antiqua" w:cs="Times New Roman"/>
          <w:sz w:val="20"/>
          <w:szCs w:val="20"/>
          <w:lang w:val="en-GB"/>
        </w:rPr>
        <w:t xml:space="preserve">(7), 281-304. </w:t>
      </w:r>
      <w:r w:rsidR="000E370A" w:rsidRPr="00306D3D">
        <w:rPr>
          <w:rFonts w:ascii="Book Antiqua" w:eastAsia="Times New Roman" w:hAnsi="Book Antiqua" w:cs="Times New Roman"/>
          <w:sz w:val="20"/>
          <w:szCs w:val="20"/>
          <w:lang w:val="en-GB"/>
        </w:rPr>
        <w:t>https://doi.org/10.26803/ijlter.22.7.15</w:t>
      </w:r>
    </w:p>
    <w:p w14:paraId="64D8B46B" w14:textId="24C47825" w:rsidR="00B2620D" w:rsidRPr="00BD4E02" w:rsidRDefault="00B2620D" w:rsidP="00306D3D">
      <w:pPr>
        <w:autoSpaceDE w:val="0"/>
        <w:autoSpaceDN w:val="0"/>
        <w:spacing w:after="0" w:line="240" w:lineRule="auto"/>
        <w:ind w:left="720" w:hanging="720"/>
        <w:jc w:val="both"/>
        <w:rPr>
          <w:rFonts w:ascii="Book Antiqua" w:eastAsia="Times New Roman" w:hAnsi="Book Antiqua" w:cs="Times New Roman"/>
          <w:bCs/>
          <w:sz w:val="20"/>
          <w:szCs w:val="20"/>
          <w:lang w:val="en-GB"/>
        </w:rPr>
      </w:pPr>
      <w:r w:rsidRPr="00BD4E02">
        <w:rPr>
          <w:rFonts w:ascii="Book Antiqua" w:eastAsia="Times New Roman" w:hAnsi="Book Antiqua" w:cs="Times New Roman"/>
          <w:sz w:val="20"/>
          <w:szCs w:val="20"/>
          <w:lang w:val="en-GB"/>
        </w:rPr>
        <w:t xml:space="preserve">Chanyawudhiwan, G., &amp; Mingsiritham, K. (2023). Use of Smart Learning Resource Management Systems for Sustainable Learning. </w:t>
      </w:r>
      <w:r w:rsidRPr="00BD4E02">
        <w:rPr>
          <w:rFonts w:ascii="Book Antiqua" w:eastAsia="Times New Roman" w:hAnsi="Book Antiqua" w:cs="Times New Roman"/>
          <w:bCs/>
          <w:i/>
          <w:sz w:val="20"/>
          <w:szCs w:val="20"/>
          <w:lang w:val="en-GB"/>
        </w:rPr>
        <w:t>International Journal of Interactive Mobile Technologies</w:t>
      </w:r>
      <w:r w:rsidRPr="00BD4E02">
        <w:rPr>
          <w:rFonts w:ascii="Book Antiqua" w:eastAsia="Times New Roman" w:hAnsi="Book Antiqua" w:cs="Times New Roman"/>
          <w:bCs/>
          <w:sz w:val="20"/>
          <w:szCs w:val="20"/>
          <w:lang w:val="en-GB"/>
        </w:rPr>
        <w:t xml:space="preserve">, </w:t>
      </w:r>
      <w:r w:rsidRPr="00BD4E02">
        <w:rPr>
          <w:rFonts w:ascii="Book Antiqua" w:eastAsia="Times New Roman" w:hAnsi="Book Antiqua" w:cs="Times New Roman"/>
          <w:bCs/>
          <w:i/>
          <w:sz w:val="20"/>
          <w:szCs w:val="20"/>
          <w:lang w:val="en-GB"/>
        </w:rPr>
        <w:t>17</w:t>
      </w:r>
      <w:r w:rsidRPr="00BD4E02">
        <w:rPr>
          <w:rFonts w:ascii="Book Antiqua" w:eastAsia="Times New Roman" w:hAnsi="Book Antiqua" w:cs="Times New Roman"/>
          <w:bCs/>
          <w:sz w:val="20"/>
          <w:szCs w:val="20"/>
          <w:lang w:val="en-GB"/>
        </w:rPr>
        <w:t xml:space="preserve">(12), 4-16. </w:t>
      </w:r>
      <w:r w:rsidRPr="00306D3D">
        <w:rPr>
          <w:rFonts w:ascii="Book Antiqua" w:eastAsia="Times New Roman" w:hAnsi="Book Antiqua" w:cs="Times New Roman"/>
          <w:bCs/>
          <w:sz w:val="20"/>
          <w:szCs w:val="20"/>
          <w:lang w:val="en-GB"/>
        </w:rPr>
        <w:t>https://doi.org/10.3991/ijim.v17i12.39205</w:t>
      </w:r>
    </w:p>
    <w:p w14:paraId="0A3555C4" w14:textId="1C3480A3" w:rsidR="00E5513D" w:rsidRPr="00BD4E02" w:rsidRDefault="00E5513D"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Chen, D., Ayoob, A., Desser, T. S., &amp; Khurana, A. (2022). </w:t>
      </w:r>
      <w:r w:rsidR="00FD3F3A" w:rsidRPr="00BD4E02">
        <w:rPr>
          <w:rFonts w:ascii="Book Antiqua" w:eastAsia="Times New Roman" w:hAnsi="Book Antiqua" w:cs="Times New Roman"/>
          <w:sz w:val="20"/>
          <w:szCs w:val="20"/>
          <w:lang w:val="en-GB"/>
        </w:rPr>
        <w:t xml:space="preserve">Review of Learning Tools for Effective Radiology Education During the COVID-19 Era. </w:t>
      </w:r>
      <w:r w:rsidR="00FD3F3A" w:rsidRPr="00BD4E02">
        <w:rPr>
          <w:rFonts w:ascii="Book Antiqua" w:eastAsia="Times New Roman" w:hAnsi="Book Antiqua" w:cs="Times New Roman"/>
          <w:i/>
          <w:sz w:val="20"/>
          <w:szCs w:val="20"/>
          <w:lang w:val="en-GB"/>
        </w:rPr>
        <w:t>Academic Radiology</w:t>
      </w:r>
      <w:r w:rsidR="00FD3F3A" w:rsidRPr="00BD4E02">
        <w:rPr>
          <w:rFonts w:ascii="Book Antiqua" w:eastAsia="Times New Roman" w:hAnsi="Book Antiqua" w:cs="Times New Roman"/>
          <w:sz w:val="20"/>
          <w:szCs w:val="20"/>
          <w:lang w:val="en-GB"/>
        </w:rPr>
        <w:t xml:space="preserve">, </w:t>
      </w:r>
      <w:r w:rsidR="00FD3F3A" w:rsidRPr="00BD4E02">
        <w:rPr>
          <w:rFonts w:ascii="Book Antiqua" w:eastAsia="Times New Roman" w:hAnsi="Book Antiqua" w:cs="Times New Roman"/>
          <w:i/>
          <w:sz w:val="20"/>
          <w:szCs w:val="20"/>
          <w:lang w:val="en-GB"/>
        </w:rPr>
        <w:t>29</w:t>
      </w:r>
      <w:r w:rsidR="00FD3F3A" w:rsidRPr="00BD4E02">
        <w:rPr>
          <w:rFonts w:ascii="Book Antiqua" w:eastAsia="Times New Roman" w:hAnsi="Book Antiqua" w:cs="Times New Roman"/>
          <w:sz w:val="20"/>
          <w:szCs w:val="20"/>
          <w:lang w:val="en-GB"/>
        </w:rPr>
        <w:t xml:space="preserve">(1), 129-136. </w:t>
      </w:r>
      <w:r w:rsidR="00553E33" w:rsidRPr="00306D3D">
        <w:rPr>
          <w:rFonts w:ascii="Book Antiqua" w:eastAsia="Times New Roman" w:hAnsi="Book Antiqua" w:cs="Times New Roman"/>
          <w:sz w:val="20"/>
          <w:szCs w:val="20"/>
          <w:lang w:val="en-GB"/>
        </w:rPr>
        <w:t>https://doi.org/10.1016/j.acra.2021.10.006</w:t>
      </w:r>
    </w:p>
    <w:p w14:paraId="62FC7658" w14:textId="62981269" w:rsidR="000F67A8" w:rsidRPr="00BD4E02" w:rsidRDefault="000F67A8"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Cheng, Z., Richardson, J. C., &amp; Newby, T. J. (2020). Using digital badges as goal-setting facilitators: a multiple case study. </w:t>
      </w:r>
      <w:r w:rsidR="00D12709" w:rsidRPr="00BD4E02">
        <w:rPr>
          <w:rFonts w:ascii="Book Antiqua" w:eastAsia="Times New Roman" w:hAnsi="Book Antiqua" w:cs="Times New Roman"/>
          <w:i/>
          <w:sz w:val="20"/>
          <w:szCs w:val="20"/>
          <w:lang w:val="en-GB"/>
        </w:rPr>
        <w:t>Journal of Computing in Higher Education, 32</w:t>
      </w:r>
      <w:r w:rsidR="00D12709" w:rsidRPr="00BD4E02">
        <w:rPr>
          <w:rFonts w:ascii="Book Antiqua" w:eastAsia="Times New Roman" w:hAnsi="Book Antiqua" w:cs="Times New Roman"/>
          <w:sz w:val="20"/>
          <w:szCs w:val="20"/>
          <w:lang w:val="en-GB"/>
        </w:rPr>
        <w:t xml:space="preserve">, 406-428. </w:t>
      </w:r>
      <w:r w:rsidR="00D12709" w:rsidRPr="00306D3D">
        <w:rPr>
          <w:rFonts w:ascii="Book Antiqua" w:eastAsia="Times New Roman" w:hAnsi="Book Antiqua" w:cs="Times New Roman"/>
          <w:sz w:val="20"/>
          <w:szCs w:val="20"/>
          <w:lang w:val="en-GB"/>
        </w:rPr>
        <w:t>https://doi.org/10.1007/s12528-019-09240-z</w:t>
      </w:r>
    </w:p>
    <w:p w14:paraId="7B798AC0" w14:textId="51821FC6" w:rsidR="006172C3" w:rsidRPr="00224BE5" w:rsidRDefault="007B4A88"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BD4E02">
        <w:rPr>
          <w:rFonts w:ascii="Book Antiqua" w:eastAsia="Times New Roman" w:hAnsi="Book Antiqua" w:cs="Times New Roman"/>
          <w:sz w:val="20"/>
          <w:szCs w:val="20"/>
          <w:lang w:val="en-GB"/>
        </w:rPr>
        <w:t>Cipagauta M. M. E. (2021). Pandemic, teaching and technology. </w:t>
      </w:r>
      <w:r w:rsidRPr="00BD4E02">
        <w:rPr>
          <w:rFonts w:ascii="Book Antiqua" w:eastAsia="Times New Roman" w:hAnsi="Book Antiqua" w:cs="Times New Roman"/>
          <w:i/>
          <w:sz w:val="20"/>
          <w:szCs w:val="20"/>
          <w:lang w:val="en-GB"/>
        </w:rPr>
        <w:t>Mexican Distance Learning Baccalaureate Journal</w:t>
      </w:r>
      <w:r w:rsidRPr="00BD4E02">
        <w:rPr>
          <w:rFonts w:ascii="Book Antiqua" w:eastAsia="Times New Roman" w:hAnsi="Book Antiqua" w:cs="Times New Roman"/>
          <w:sz w:val="20"/>
          <w:szCs w:val="20"/>
          <w:lang w:val="en-GB"/>
        </w:rPr>
        <w:t>, </w:t>
      </w:r>
      <w:r w:rsidRPr="00BD4E02">
        <w:rPr>
          <w:rFonts w:ascii="Book Antiqua" w:eastAsia="Times New Roman" w:hAnsi="Book Antiqua" w:cs="Times New Roman"/>
          <w:i/>
          <w:sz w:val="20"/>
          <w:szCs w:val="20"/>
          <w:lang w:val="en-GB"/>
        </w:rPr>
        <w:t>13</w:t>
      </w:r>
      <w:r w:rsidRPr="00BD4E02">
        <w:rPr>
          <w:rFonts w:ascii="Book Antiqua" w:eastAsia="Times New Roman" w:hAnsi="Book Antiqua" w:cs="Times New Roman"/>
          <w:sz w:val="20"/>
          <w:szCs w:val="20"/>
          <w:lang w:val="en-GB"/>
        </w:rPr>
        <w:t xml:space="preserve">(26). </w:t>
      </w:r>
      <w:r w:rsidRPr="00306D3D">
        <w:rPr>
          <w:rFonts w:ascii="Book Antiqua" w:hAnsi="Book Antiqua" w:cs="Times New Roman"/>
          <w:sz w:val="20"/>
          <w:szCs w:val="20"/>
          <w:lang w:val="es-CL"/>
        </w:rPr>
        <w:t>https://doi.org/10.22201/cuaieed.20074751e.2021.26.80440</w:t>
      </w:r>
    </w:p>
    <w:p w14:paraId="06F36417" w14:textId="7E5BD1B6" w:rsidR="007B4A88" w:rsidRPr="00375E1A" w:rsidRDefault="000549ED"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224BE5">
        <w:rPr>
          <w:rFonts w:ascii="Book Antiqua" w:eastAsia="Times New Roman" w:hAnsi="Book Antiqua" w:cs="Times New Roman"/>
          <w:sz w:val="20"/>
          <w:szCs w:val="20"/>
          <w:lang w:val="es-CL"/>
        </w:rPr>
        <w:t xml:space="preserve">Codina, L., Morales-Vargas, A., Rodríguez-Martínez, R., &amp; Pérez-Montoro, M. (2020). </w:t>
      </w:r>
      <w:r w:rsidRPr="00BD4E02">
        <w:rPr>
          <w:rFonts w:ascii="Book Antiqua" w:eastAsia="Times New Roman" w:hAnsi="Book Antiqua" w:cs="Times New Roman"/>
          <w:sz w:val="20"/>
          <w:szCs w:val="20"/>
          <w:lang w:val="en-GB"/>
        </w:rPr>
        <w:t xml:space="preserve">Use of Scopus and Web of Science to research and evaluate social communication: comparative analysis and characterization. </w:t>
      </w:r>
      <w:r w:rsidRPr="00375E1A">
        <w:rPr>
          <w:rFonts w:ascii="Book Antiqua" w:eastAsia="Times New Roman" w:hAnsi="Book Antiqua" w:cs="Times New Roman"/>
          <w:i/>
          <w:sz w:val="20"/>
          <w:szCs w:val="20"/>
          <w:lang w:val="es-CL"/>
        </w:rPr>
        <w:t>I</w:t>
      </w:r>
      <w:r w:rsidR="00445064" w:rsidRPr="00375E1A">
        <w:rPr>
          <w:rFonts w:ascii="Book Antiqua" w:eastAsia="Times New Roman" w:hAnsi="Book Antiqua" w:cs="Times New Roman"/>
          <w:i/>
          <w:sz w:val="20"/>
          <w:szCs w:val="20"/>
          <w:lang w:val="es-CL"/>
        </w:rPr>
        <w:t>ndex</w:t>
      </w:r>
      <w:r w:rsidR="00F2666F" w:rsidRPr="00375E1A">
        <w:rPr>
          <w:rFonts w:ascii="Book Antiqua" w:eastAsia="Times New Roman" w:hAnsi="Book Antiqua" w:cs="Times New Roman"/>
          <w:i/>
          <w:sz w:val="20"/>
          <w:szCs w:val="20"/>
          <w:lang w:val="es-CL"/>
        </w:rPr>
        <w:t>.</w:t>
      </w:r>
      <w:r w:rsidRPr="00375E1A">
        <w:rPr>
          <w:rFonts w:ascii="Book Antiqua" w:eastAsia="Times New Roman" w:hAnsi="Book Antiqua" w:cs="Times New Roman"/>
          <w:i/>
          <w:sz w:val="20"/>
          <w:szCs w:val="20"/>
          <w:lang w:val="es-CL"/>
        </w:rPr>
        <w:t>comunicación Journal, 10</w:t>
      </w:r>
      <w:r w:rsidRPr="00375E1A">
        <w:rPr>
          <w:rFonts w:ascii="Book Antiqua" w:eastAsia="Times New Roman" w:hAnsi="Book Antiqua" w:cs="Times New Roman"/>
          <w:sz w:val="20"/>
          <w:szCs w:val="20"/>
          <w:lang w:val="es-CL"/>
        </w:rPr>
        <w:t xml:space="preserve">(3), 235-261. </w:t>
      </w:r>
      <w:r w:rsidRPr="00306D3D">
        <w:rPr>
          <w:rFonts w:ascii="Book Antiqua" w:eastAsia="Times New Roman" w:hAnsi="Book Antiqua" w:cs="Times New Roman"/>
          <w:sz w:val="20"/>
          <w:szCs w:val="20"/>
          <w:lang w:val="es-CL"/>
        </w:rPr>
        <w:t>https://doi.org/10.33732/ixc/10/03Usodes</w:t>
      </w:r>
    </w:p>
    <w:p w14:paraId="41FF5419" w14:textId="628556E5" w:rsidR="006172C3" w:rsidRPr="00BD4E02" w:rsidRDefault="004E635F"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Durán, A. M., &amp; Escudero, N. A. (2023). </w:t>
      </w:r>
      <w:r w:rsidRPr="00BD4E02">
        <w:rPr>
          <w:rFonts w:ascii="Book Antiqua" w:eastAsia="Times New Roman" w:hAnsi="Book Antiqua" w:cs="Times New Roman"/>
          <w:sz w:val="20"/>
          <w:szCs w:val="20"/>
          <w:lang w:val="en-GB"/>
        </w:rPr>
        <w:t>Microlearning in the educational environment. </w:t>
      </w:r>
      <w:r w:rsidRPr="00BD4E02">
        <w:rPr>
          <w:rFonts w:ascii="Book Antiqua" w:eastAsia="Times New Roman" w:hAnsi="Book Antiqua" w:cs="Times New Roman"/>
          <w:i/>
          <w:sz w:val="20"/>
          <w:szCs w:val="20"/>
          <w:lang w:val="en-GB"/>
        </w:rPr>
        <w:t>IE-REDIECH Educational Research Journal</w:t>
      </w:r>
      <w:r w:rsidRPr="00BD4E02">
        <w:rPr>
          <w:rFonts w:ascii="Book Antiqua" w:eastAsia="Times New Roman" w:hAnsi="Book Antiqua" w:cs="Times New Roman"/>
          <w:sz w:val="20"/>
          <w:szCs w:val="20"/>
          <w:lang w:val="en-GB"/>
        </w:rPr>
        <w:t>, </w:t>
      </w:r>
      <w:r w:rsidRPr="00BD4E02">
        <w:rPr>
          <w:rFonts w:ascii="Book Antiqua" w:eastAsia="Times New Roman" w:hAnsi="Book Antiqua" w:cs="Times New Roman"/>
          <w:i/>
          <w:sz w:val="20"/>
          <w:szCs w:val="20"/>
          <w:lang w:val="en-GB"/>
        </w:rPr>
        <w:t>14</w:t>
      </w:r>
      <w:r w:rsidRPr="00BD4E02">
        <w:rPr>
          <w:rFonts w:ascii="Book Antiqua" w:eastAsia="Times New Roman" w:hAnsi="Book Antiqua" w:cs="Times New Roman"/>
          <w:sz w:val="20"/>
          <w:szCs w:val="20"/>
          <w:lang w:val="en-GB"/>
        </w:rPr>
        <w:t xml:space="preserve">(1), 1-20. </w:t>
      </w:r>
      <w:r w:rsidRPr="00306D3D">
        <w:rPr>
          <w:rFonts w:ascii="Book Antiqua" w:eastAsia="Times New Roman" w:hAnsi="Book Antiqua" w:cs="Times New Roman"/>
          <w:sz w:val="20"/>
          <w:szCs w:val="20"/>
          <w:lang w:val="en-GB"/>
        </w:rPr>
        <w:t>https://doi.org/10.33010/ie_rie_rediech.v14i0.1763</w:t>
      </w:r>
    </w:p>
    <w:p w14:paraId="5E88D6B1" w14:textId="73A3E857" w:rsidR="00AA5C81" w:rsidRPr="00BD4E02" w:rsidRDefault="009A07CB"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Filippi, J. L., Ballesteros, C. A., &amp; Etcheverry, P. (2023). Proposal for a mobile application focused on micro learning LearnApp. </w:t>
      </w:r>
      <w:r w:rsidRPr="00BD4E02">
        <w:rPr>
          <w:rFonts w:ascii="Book Antiqua" w:eastAsia="Times New Roman" w:hAnsi="Book Antiqua" w:cs="Times New Roman"/>
          <w:i/>
          <w:sz w:val="20"/>
          <w:szCs w:val="20"/>
          <w:lang w:val="en-GB"/>
        </w:rPr>
        <w:t>XVIII Congress of Technology in Education and Technology Education</w:t>
      </w:r>
      <w:r w:rsidRPr="00BD4E02">
        <w:rPr>
          <w:rFonts w:ascii="Book Antiqua" w:eastAsia="Times New Roman" w:hAnsi="Book Antiqua" w:cs="Times New Roman"/>
          <w:sz w:val="20"/>
          <w:szCs w:val="20"/>
          <w:lang w:val="en-GB"/>
        </w:rPr>
        <w:t>, Hurlingham, June 15 and 16, 2023, 32-41.</w:t>
      </w:r>
      <w:r w:rsidR="00AA5C81" w:rsidRPr="00BD4E02">
        <w:rPr>
          <w:rFonts w:ascii="Book Antiqua" w:eastAsia="Times New Roman" w:hAnsi="Book Antiqua" w:cs="Times New Roman"/>
          <w:sz w:val="20"/>
          <w:szCs w:val="20"/>
          <w:lang w:val="en-GB"/>
        </w:rPr>
        <w:t xml:space="preserve"> </w:t>
      </w:r>
      <w:r w:rsidR="00AA5C81" w:rsidRPr="00306D3D">
        <w:rPr>
          <w:rFonts w:ascii="Book Antiqua" w:eastAsia="Times New Roman" w:hAnsi="Book Antiqua" w:cs="Times New Roman"/>
          <w:sz w:val="20"/>
          <w:szCs w:val="20"/>
          <w:lang w:val="en-GB"/>
        </w:rPr>
        <w:t>https://repositoriosdigitales.mincyt.gob.ar/vufind/Record/SEDICI_e7034bfe8f68d9a0f49f188d8217e851</w:t>
      </w:r>
    </w:p>
    <w:p w14:paraId="66A0EBD4" w14:textId="33610D05" w:rsidR="00E5513D" w:rsidRPr="00BD4E02" w:rsidRDefault="00E5513D" w:rsidP="00306D3D">
      <w:pPr>
        <w:autoSpaceDE w:val="0"/>
        <w:autoSpaceDN w:val="0"/>
        <w:spacing w:after="0" w:line="240" w:lineRule="auto"/>
        <w:ind w:left="720" w:hanging="720"/>
        <w:jc w:val="both"/>
        <w:rPr>
          <w:rFonts w:ascii="Book Antiqua" w:eastAsia="Times New Roman" w:hAnsi="Book Antiqua" w:cs="Times New Roman"/>
          <w:bCs/>
          <w:sz w:val="20"/>
          <w:szCs w:val="20"/>
          <w:lang w:val="en-GB"/>
        </w:rPr>
      </w:pPr>
      <w:r w:rsidRPr="00BD4E02">
        <w:rPr>
          <w:rFonts w:ascii="Book Antiqua" w:eastAsia="Times New Roman" w:hAnsi="Book Antiqua" w:cs="Times New Roman"/>
          <w:bCs/>
          <w:sz w:val="20"/>
          <w:szCs w:val="20"/>
          <w:lang w:val="en-GB"/>
        </w:rPr>
        <w:t>Gallent, T. C. (2023). Microlearning in the Final Degree Project (FDP) subject. </w:t>
      </w:r>
      <w:r w:rsidRPr="00BD4E02">
        <w:rPr>
          <w:rFonts w:ascii="Book Antiqua" w:eastAsia="Times New Roman" w:hAnsi="Book Antiqua" w:cs="Times New Roman"/>
          <w:bCs/>
          <w:i/>
          <w:iCs/>
          <w:sz w:val="20"/>
          <w:szCs w:val="20"/>
          <w:lang w:val="en-GB"/>
        </w:rPr>
        <w:t>Human Review. International Humanities Review</w:t>
      </w:r>
      <w:r w:rsidRPr="00BD4E02">
        <w:rPr>
          <w:rFonts w:ascii="Book Antiqua" w:eastAsia="Times New Roman" w:hAnsi="Book Antiqua" w:cs="Times New Roman"/>
          <w:bCs/>
          <w:sz w:val="20"/>
          <w:szCs w:val="20"/>
          <w:lang w:val="en-GB"/>
        </w:rPr>
        <w:t xml:space="preserve">, </w:t>
      </w:r>
      <w:r w:rsidRPr="00BD4E02">
        <w:rPr>
          <w:rFonts w:ascii="Book Antiqua" w:eastAsia="Times New Roman" w:hAnsi="Book Antiqua" w:cs="Times New Roman"/>
          <w:bCs/>
          <w:i/>
          <w:iCs/>
          <w:sz w:val="20"/>
          <w:szCs w:val="20"/>
          <w:lang w:val="en-GB"/>
        </w:rPr>
        <w:t>16</w:t>
      </w:r>
      <w:r w:rsidRPr="00BD4E02">
        <w:rPr>
          <w:rFonts w:ascii="Book Antiqua" w:eastAsia="Times New Roman" w:hAnsi="Book Antiqua" w:cs="Times New Roman"/>
          <w:bCs/>
          <w:sz w:val="20"/>
          <w:szCs w:val="20"/>
          <w:lang w:val="en-GB"/>
        </w:rPr>
        <w:t xml:space="preserve">(3), 1–10. </w:t>
      </w:r>
      <w:r w:rsidRPr="00306D3D">
        <w:rPr>
          <w:rFonts w:ascii="Book Antiqua" w:eastAsia="Times New Roman" w:hAnsi="Book Antiqua" w:cs="Times New Roman"/>
          <w:bCs/>
          <w:sz w:val="20"/>
          <w:szCs w:val="20"/>
          <w:lang w:val="en-GB"/>
        </w:rPr>
        <w:t>https://doi.org/10.37467/revhuman.v12.4644</w:t>
      </w:r>
    </w:p>
    <w:p w14:paraId="03BA4F85" w14:textId="212EF005" w:rsidR="00B80B5A" w:rsidRPr="00BD4E02" w:rsidRDefault="00B80B5A" w:rsidP="00306D3D">
      <w:pPr>
        <w:autoSpaceDE w:val="0"/>
        <w:autoSpaceDN w:val="0"/>
        <w:spacing w:after="0" w:line="240" w:lineRule="auto"/>
        <w:ind w:left="720" w:hanging="720"/>
        <w:jc w:val="both"/>
        <w:rPr>
          <w:rFonts w:ascii="Book Antiqua" w:eastAsia="Times New Roman" w:hAnsi="Book Antiqua" w:cs="Times New Roman"/>
          <w:bCs/>
          <w:sz w:val="20"/>
          <w:szCs w:val="20"/>
          <w:lang w:val="en-GB"/>
        </w:rPr>
      </w:pPr>
      <w:r w:rsidRPr="00224BE5">
        <w:rPr>
          <w:rFonts w:ascii="Book Antiqua" w:eastAsia="Times New Roman" w:hAnsi="Book Antiqua" w:cs="Times New Roman"/>
          <w:bCs/>
          <w:sz w:val="20"/>
          <w:szCs w:val="20"/>
          <w:lang w:val="es-CL"/>
        </w:rPr>
        <w:t xml:space="preserve">George, R. C. E., &amp; Avallo-Martínez, R. (2021). </w:t>
      </w:r>
      <w:r w:rsidRPr="00BD4E02">
        <w:rPr>
          <w:rFonts w:ascii="Book Antiqua" w:eastAsia="Times New Roman" w:hAnsi="Book Antiqua" w:cs="Times New Roman"/>
          <w:bCs/>
          <w:sz w:val="20"/>
          <w:szCs w:val="20"/>
          <w:lang w:val="en-GB"/>
        </w:rPr>
        <w:t xml:space="preserve">Digital literacy in education. Systematic review of scientific production in Scopus. </w:t>
      </w:r>
      <w:r w:rsidRPr="00BD4E02">
        <w:rPr>
          <w:rFonts w:ascii="Book Antiqua" w:eastAsia="Times New Roman" w:hAnsi="Book Antiqua" w:cs="Times New Roman"/>
          <w:bCs/>
          <w:i/>
          <w:sz w:val="20"/>
          <w:szCs w:val="20"/>
          <w:lang w:val="en-GB"/>
        </w:rPr>
        <w:t>RED Distance Education Journal, 21</w:t>
      </w:r>
      <w:r w:rsidRPr="00BD4E02">
        <w:rPr>
          <w:rFonts w:ascii="Book Antiqua" w:eastAsia="Times New Roman" w:hAnsi="Book Antiqua" w:cs="Times New Roman"/>
          <w:bCs/>
          <w:sz w:val="20"/>
          <w:szCs w:val="20"/>
          <w:lang w:val="en-GB"/>
        </w:rPr>
        <w:t xml:space="preserve">(66), 1-21. </w:t>
      </w:r>
      <w:r w:rsidRPr="00306D3D">
        <w:rPr>
          <w:rFonts w:ascii="Book Antiqua" w:eastAsia="Times New Roman" w:hAnsi="Book Antiqua" w:cs="Times New Roman"/>
          <w:bCs/>
          <w:sz w:val="20"/>
          <w:szCs w:val="20"/>
          <w:lang w:val="en-GB"/>
        </w:rPr>
        <w:t>http://dx.doi.org/10.6018/red.444751</w:t>
      </w:r>
    </w:p>
    <w:p w14:paraId="60CEDB3C" w14:textId="36CBDB3E" w:rsidR="009A4E3B" w:rsidRPr="00224BE5" w:rsidRDefault="009A4E3B"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BD4E02">
        <w:rPr>
          <w:rFonts w:ascii="Book Antiqua" w:eastAsia="Times New Roman" w:hAnsi="Book Antiqua" w:cs="Times New Roman"/>
          <w:sz w:val="20"/>
          <w:szCs w:val="20"/>
          <w:lang w:val="en-GB"/>
        </w:rPr>
        <w:t xml:space="preserve">Gill, A. S., Irwin, D. S., Ng, R. Y. K., Towey, D., Wang, T., &amp; Zhang, Y. (2020). The Future of Teaching Post-COVID-19: Microlearning in Product Design Education. </w:t>
      </w:r>
      <w:r w:rsidRPr="00BD4E02">
        <w:rPr>
          <w:rFonts w:ascii="Book Antiqua" w:eastAsia="Times New Roman" w:hAnsi="Book Antiqua" w:cs="Times New Roman"/>
          <w:i/>
          <w:sz w:val="20"/>
          <w:szCs w:val="20"/>
          <w:lang w:val="en-GB"/>
        </w:rPr>
        <w:t>IEEE TALE2020 – An International Conference on Engineering, Technology and Education, 780-785.</w:t>
      </w:r>
      <w:r w:rsidRPr="00BD4E02">
        <w:rPr>
          <w:rFonts w:ascii="Book Antiqua" w:eastAsia="Times New Roman" w:hAnsi="Book Antiqua" w:cs="Times New Roman"/>
          <w:sz w:val="20"/>
          <w:szCs w:val="20"/>
          <w:lang w:val="en-GB"/>
        </w:rPr>
        <w:t xml:space="preserve"> </w:t>
      </w:r>
      <w:r w:rsidRPr="00306D3D">
        <w:rPr>
          <w:rFonts w:ascii="Book Antiqua" w:eastAsia="Times New Roman" w:hAnsi="Book Antiqua" w:cs="Times New Roman"/>
          <w:sz w:val="20"/>
          <w:szCs w:val="20"/>
          <w:lang w:val="es-CL"/>
        </w:rPr>
        <w:t>http://dx.doi.org/10.1109/TALE48869.2020.9368322</w:t>
      </w:r>
    </w:p>
    <w:p w14:paraId="5C12BA25" w14:textId="249566FB" w:rsidR="006172C3" w:rsidRPr="00BD4E02" w:rsidRDefault="004A246F"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Gómez E. A., &amp; Simón-Medina, N. (2022). </w:t>
      </w:r>
      <w:r w:rsidRPr="00BD4E02">
        <w:rPr>
          <w:rFonts w:ascii="Book Antiqua" w:eastAsia="Times New Roman" w:hAnsi="Book Antiqua" w:cs="Times New Roman"/>
          <w:sz w:val="20"/>
          <w:szCs w:val="20"/>
          <w:lang w:val="en-GB"/>
        </w:rPr>
        <w:t xml:space="preserve">Mathematics can be fun: Service-Learning innovation project at the University with Primary Education students. </w:t>
      </w:r>
      <w:r w:rsidRPr="00BD4E02">
        <w:rPr>
          <w:rFonts w:ascii="Book Antiqua" w:eastAsia="Times New Roman" w:hAnsi="Book Antiqua" w:cs="Times New Roman"/>
          <w:i/>
          <w:sz w:val="20"/>
          <w:szCs w:val="20"/>
          <w:lang w:val="en-GB"/>
        </w:rPr>
        <w:t>Complutense Education Journal</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33</w:t>
      </w:r>
      <w:r w:rsidRPr="00BD4E02">
        <w:rPr>
          <w:rFonts w:ascii="Book Antiqua" w:eastAsia="Times New Roman" w:hAnsi="Book Antiqua" w:cs="Times New Roman"/>
          <w:sz w:val="20"/>
          <w:szCs w:val="20"/>
          <w:lang w:val="en-GB"/>
        </w:rPr>
        <w:t xml:space="preserve">(3), 425-434. </w:t>
      </w:r>
      <w:r w:rsidRPr="00306D3D">
        <w:rPr>
          <w:rFonts w:ascii="Book Antiqua" w:eastAsia="Times New Roman" w:hAnsi="Book Antiqua" w:cs="Times New Roman"/>
          <w:sz w:val="20"/>
          <w:szCs w:val="20"/>
          <w:lang w:val="en-GB"/>
        </w:rPr>
        <w:t>https://dx.doi.org/10.5209/rced.74267</w:t>
      </w:r>
    </w:p>
    <w:p w14:paraId="5A1ABE96" w14:textId="15DC7491" w:rsidR="00B37965" w:rsidRPr="00BD4E02" w:rsidRDefault="00B37965"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Hernández, I. M., &amp; Talavera, C. M. G. (2021). St. George grammar method to teach English at the higher level with the use of Powtoon videos. </w:t>
      </w:r>
      <w:r w:rsidRPr="00BD4E02">
        <w:rPr>
          <w:rFonts w:ascii="Book Antiqua" w:eastAsia="Times New Roman" w:hAnsi="Book Antiqua" w:cs="Times New Roman"/>
          <w:i/>
          <w:iCs/>
          <w:sz w:val="20"/>
          <w:szCs w:val="20"/>
          <w:lang w:val="en-GB"/>
        </w:rPr>
        <w:t>Electronic Journal on Secondary and Higher Education</w:t>
      </w:r>
      <w:r w:rsidRPr="00BD4E02">
        <w:rPr>
          <w:rFonts w:ascii="Book Antiqua" w:eastAsia="Times New Roman" w:hAnsi="Book Antiqua" w:cs="Times New Roman"/>
          <w:sz w:val="20"/>
          <w:szCs w:val="20"/>
          <w:lang w:val="en-GB"/>
        </w:rPr>
        <w:t>, </w:t>
      </w:r>
      <w:r w:rsidRPr="00BD4E02">
        <w:rPr>
          <w:rFonts w:ascii="Book Antiqua" w:eastAsia="Times New Roman" w:hAnsi="Book Antiqua" w:cs="Times New Roman"/>
          <w:i/>
          <w:iCs/>
          <w:sz w:val="20"/>
          <w:szCs w:val="20"/>
          <w:lang w:val="en-GB"/>
        </w:rPr>
        <w:t>8</w:t>
      </w:r>
      <w:r w:rsidRPr="00BD4E02">
        <w:rPr>
          <w:rFonts w:ascii="Book Antiqua" w:eastAsia="Times New Roman" w:hAnsi="Book Antiqua" w:cs="Times New Roman"/>
          <w:sz w:val="20"/>
          <w:szCs w:val="20"/>
          <w:lang w:val="en-GB"/>
        </w:rPr>
        <w:t xml:space="preserve">(16). </w:t>
      </w:r>
      <w:r w:rsidR="00576CB1" w:rsidRPr="00306D3D">
        <w:rPr>
          <w:rFonts w:ascii="Book Antiqua" w:eastAsia="Times New Roman" w:hAnsi="Book Antiqua" w:cs="Times New Roman"/>
          <w:sz w:val="20"/>
          <w:szCs w:val="20"/>
          <w:lang w:val="en-GB"/>
        </w:rPr>
        <w:t>https://www.cemys.org.mx/index.php/CEMYS/article/view/312</w:t>
      </w:r>
    </w:p>
    <w:p w14:paraId="0A81181A" w14:textId="0C58A030" w:rsidR="006172C3" w:rsidRPr="00BD4E02" w:rsidRDefault="00F33ED3"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lastRenderedPageBreak/>
        <w:t xml:space="preserve">Herrera L. H., &amp; Moreno B. R. (2023). </w:t>
      </w:r>
      <w:r w:rsidRPr="00BD4E02">
        <w:rPr>
          <w:rFonts w:ascii="Book Antiqua" w:eastAsia="Times New Roman" w:hAnsi="Book Antiqua" w:cs="Times New Roman"/>
          <w:sz w:val="20"/>
          <w:szCs w:val="20"/>
          <w:lang w:val="en-GB"/>
        </w:rPr>
        <w:t>Application of PBL and M-Learning as strategies for learning the linear function in high school. </w:t>
      </w:r>
      <w:r w:rsidRPr="00BD4E02">
        <w:rPr>
          <w:rFonts w:ascii="Book Antiqua" w:eastAsia="Times New Roman" w:hAnsi="Book Antiqua" w:cs="Times New Roman"/>
          <w:i/>
          <w:sz w:val="20"/>
          <w:szCs w:val="20"/>
          <w:lang w:val="en-GB"/>
        </w:rPr>
        <w:t>RIDE Ibero-American Journal for Educational Research and Development</w:t>
      </w:r>
      <w:r w:rsidRPr="00BD4E02">
        <w:rPr>
          <w:rFonts w:ascii="Book Antiqua" w:eastAsia="Times New Roman" w:hAnsi="Book Antiqua" w:cs="Times New Roman"/>
          <w:sz w:val="20"/>
          <w:szCs w:val="20"/>
          <w:lang w:val="en-GB"/>
        </w:rPr>
        <w:t>, </w:t>
      </w:r>
      <w:r w:rsidRPr="00BD4E02">
        <w:rPr>
          <w:rFonts w:ascii="Book Antiqua" w:eastAsia="Times New Roman" w:hAnsi="Book Antiqua" w:cs="Times New Roman"/>
          <w:i/>
          <w:sz w:val="20"/>
          <w:szCs w:val="20"/>
          <w:lang w:val="en-GB"/>
        </w:rPr>
        <w:t>13</w:t>
      </w:r>
      <w:r w:rsidRPr="00BD4E02">
        <w:rPr>
          <w:rFonts w:ascii="Book Antiqua" w:eastAsia="Times New Roman" w:hAnsi="Book Antiqua" w:cs="Times New Roman"/>
          <w:sz w:val="20"/>
          <w:szCs w:val="20"/>
          <w:lang w:val="en-GB"/>
        </w:rPr>
        <w:t xml:space="preserve">(26). </w:t>
      </w:r>
      <w:r w:rsidRPr="00306D3D">
        <w:rPr>
          <w:rFonts w:ascii="Book Antiqua" w:eastAsia="Times New Roman" w:hAnsi="Book Antiqua" w:cs="Times New Roman"/>
          <w:sz w:val="20"/>
          <w:szCs w:val="20"/>
          <w:lang w:val="en-GB"/>
        </w:rPr>
        <w:t>https://doi.org/10.23913/ride.v13i26.1437</w:t>
      </w:r>
    </w:p>
    <w:p w14:paraId="5D6D65D2" w14:textId="63032D2E" w:rsidR="00F33ED3" w:rsidRPr="00BD4E02" w:rsidRDefault="00A6375F"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Huamán, R. A. A., Treviños, N. L. L., &amp; Medina, F. W. A. (2021). </w:t>
      </w:r>
      <w:r w:rsidRPr="00BD4E02">
        <w:rPr>
          <w:rFonts w:ascii="Book Antiqua" w:eastAsia="Times New Roman" w:hAnsi="Book Antiqua" w:cs="Times New Roman"/>
          <w:sz w:val="20"/>
          <w:szCs w:val="20"/>
          <w:lang w:val="en-GB"/>
        </w:rPr>
        <w:t xml:space="preserve">Epistemology of quantitative and qualitative research. </w:t>
      </w:r>
      <w:r w:rsidRPr="00BD4E02">
        <w:rPr>
          <w:rFonts w:ascii="Book Antiqua" w:eastAsia="Times New Roman" w:hAnsi="Book Antiqua" w:cs="Times New Roman"/>
          <w:i/>
          <w:sz w:val="20"/>
          <w:szCs w:val="20"/>
          <w:lang w:val="en-GB"/>
        </w:rPr>
        <w:t>Science Horizon Journal</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12</w:t>
      </w:r>
      <w:r w:rsidRPr="00BD4E02">
        <w:rPr>
          <w:rFonts w:ascii="Book Antiqua" w:eastAsia="Times New Roman" w:hAnsi="Book Antiqua" w:cs="Times New Roman"/>
          <w:sz w:val="20"/>
          <w:szCs w:val="20"/>
          <w:lang w:val="en-GB"/>
        </w:rPr>
        <w:t xml:space="preserve">(23, 27-47. </w:t>
      </w:r>
      <w:r w:rsidRPr="00306D3D">
        <w:rPr>
          <w:rFonts w:ascii="Book Antiqua" w:eastAsia="Times New Roman" w:hAnsi="Book Antiqua" w:cs="Times New Roman"/>
          <w:sz w:val="20"/>
          <w:szCs w:val="20"/>
          <w:lang w:val="en-GB"/>
        </w:rPr>
        <w:t>https://dx.doi.org/10.26490/uncp.horizonteciencia.2022.23.1462</w:t>
      </w:r>
    </w:p>
    <w:p w14:paraId="7938F672" w14:textId="3D36C25E" w:rsidR="006172C3" w:rsidRPr="00306D3D" w:rsidRDefault="001259FE"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Kossen, C.</w:t>
      </w:r>
      <w:r w:rsidR="00125F48"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sz w:val="20"/>
          <w:szCs w:val="20"/>
          <w:lang w:val="en-GB"/>
        </w:rPr>
        <w:t xml:space="preserve">&amp; Chia-Yi, O. (2021). Trialling micro-learning design to increase engagement in online courses. </w:t>
      </w:r>
      <w:r w:rsidRPr="00BD4E02">
        <w:rPr>
          <w:rFonts w:ascii="Book Antiqua" w:eastAsia="Times New Roman" w:hAnsi="Book Antiqua" w:cs="Times New Roman"/>
          <w:i/>
          <w:sz w:val="20"/>
          <w:szCs w:val="20"/>
          <w:lang w:val="en-GB"/>
        </w:rPr>
        <w:t>Asian Association of Open Universities Journal</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16</w:t>
      </w:r>
      <w:r w:rsidRPr="00BD4E02">
        <w:rPr>
          <w:rFonts w:ascii="Book Antiqua" w:eastAsia="Times New Roman" w:hAnsi="Book Antiqua" w:cs="Times New Roman"/>
          <w:sz w:val="20"/>
          <w:szCs w:val="20"/>
          <w:lang w:val="en-GB"/>
        </w:rPr>
        <w:t xml:space="preserve">(3), 299-310. </w:t>
      </w:r>
      <w:r w:rsidRPr="00306D3D">
        <w:rPr>
          <w:rStyle w:val="Hyperlink"/>
          <w:rFonts w:ascii="Book Antiqua" w:hAnsi="Book Antiqua"/>
          <w:color w:val="auto"/>
          <w:sz w:val="20"/>
          <w:szCs w:val="20"/>
          <w:u w:val="none"/>
          <w:lang w:val="en-GB"/>
        </w:rPr>
        <w:t>https://doi.org/10.1108/AAOUJ-09-2021-0107</w:t>
      </w:r>
    </w:p>
    <w:p w14:paraId="351A8705" w14:textId="0C21A0E5" w:rsidR="00576CB1" w:rsidRPr="00306D3D" w:rsidRDefault="00576CB1" w:rsidP="00306D3D">
      <w:pPr>
        <w:autoSpaceDE w:val="0"/>
        <w:autoSpaceDN w:val="0"/>
        <w:spacing w:after="0" w:line="240" w:lineRule="auto"/>
        <w:ind w:left="720" w:hanging="720"/>
        <w:jc w:val="both"/>
        <w:rPr>
          <w:rStyle w:val="Hyperlink"/>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Leal, U. </w:t>
      </w:r>
      <w:r w:rsidR="00E06345" w:rsidRPr="00BD4E02">
        <w:rPr>
          <w:rFonts w:ascii="Book Antiqua" w:eastAsia="Times New Roman" w:hAnsi="Book Antiqua" w:cs="Times New Roman"/>
          <w:sz w:val="20"/>
          <w:szCs w:val="20"/>
          <w:lang w:val="en-GB"/>
        </w:rPr>
        <w:t>L</w:t>
      </w:r>
      <w:r w:rsidRPr="00BD4E02">
        <w:rPr>
          <w:rFonts w:ascii="Book Antiqua" w:eastAsia="Times New Roman" w:hAnsi="Book Antiqua" w:cs="Times New Roman"/>
          <w:sz w:val="20"/>
          <w:szCs w:val="20"/>
          <w:lang w:val="en-GB"/>
        </w:rPr>
        <w:t xml:space="preserve">. A. (2021). </w:t>
      </w:r>
      <w:r w:rsidRPr="00BD4E02">
        <w:rPr>
          <w:rFonts w:ascii="Book Antiqua" w:eastAsia="Times New Roman" w:hAnsi="Book Antiqua" w:cs="Times New Roman"/>
          <w:i/>
          <w:sz w:val="20"/>
          <w:szCs w:val="20"/>
          <w:lang w:val="en-GB"/>
        </w:rPr>
        <w:t>Design and implementation of a microlearning experience for self-assessment in teaching digital competencies.</w:t>
      </w:r>
      <w:r w:rsidRPr="00BD4E02">
        <w:rPr>
          <w:rFonts w:ascii="Book Antiqua" w:eastAsia="Times New Roman" w:hAnsi="Book Antiqua" w:cs="Times New Roman"/>
          <w:sz w:val="20"/>
          <w:szCs w:val="20"/>
          <w:lang w:val="en-GB"/>
        </w:rPr>
        <w:t xml:space="preserve"> Thesis, Faculty of Science and Technology, National Pedagogical University, Bogotá, Colombia.</w:t>
      </w:r>
      <w:r w:rsidR="000436D5" w:rsidRPr="00BD4E02">
        <w:rPr>
          <w:rFonts w:ascii="Book Antiqua" w:eastAsia="Times New Roman" w:hAnsi="Book Antiqua" w:cs="Times New Roman"/>
          <w:sz w:val="20"/>
          <w:szCs w:val="20"/>
          <w:lang w:val="en-GB"/>
        </w:rPr>
        <w:t xml:space="preserve"> </w:t>
      </w:r>
      <w:r w:rsidR="000436D5" w:rsidRPr="00306D3D">
        <w:rPr>
          <w:rFonts w:ascii="Book Antiqua" w:eastAsia="Times New Roman" w:hAnsi="Book Antiqua" w:cs="Times New Roman"/>
          <w:sz w:val="20"/>
          <w:szCs w:val="20"/>
          <w:lang w:val="en-GB"/>
        </w:rPr>
        <w:t>http://hdl.handle.net/20.500.12209/16490</w:t>
      </w:r>
    </w:p>
    <w:p w14:paraId="43367FC1" w14:textId="2D14DFEB" w:rsidR="00A91900" w:rsidRPr="00BD4E02" w:rsidRDefault="00A91900"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785A7E">
        <w:rPr>
          <w:rFonts w:ascii="Book Antiqua" w:eastAsia="Times New Roman" w:hAnsi="Book Antiqua" w:cs="Times New Roman"/>
          <w:sz w:val="20"/>
          <w:szCs w:val="20"/>
          <w:lang w:val="en-GB"/>
        </w:rPr>
        <w:t xml:space="preserve">Leong, K., Sung, A., Au, D., &amp; Blanchard, C. (2021). </w:t>
      </w:r>
      <w:r w:rsidRPr="00BD4E02">
        <w:rPr>
          <w:rFonts w:ascii="Book Antiqua" w:eastAsia="Times New Roman" w:hAnsi="Book Antiqua" w:cs="Times New Roman"/>
          <w:sz w:val="20"/>
          <w:szCs w:val="20"/>
          <w:lang w:val="en-GB"/>
        </w:rPr>
        <w:t xml:space="preserve">A review of the trend of microlearning. </w:t>
      </w:r>
      <w:r w:rsidRPr="00BD4E02">
        <w:rPr>
          <w:rFonts w:ascii="Book Antiqua" w:eastAsia="Times New Roman" w:hAnsi="Book Antiqua" w:cs="Times New Roman"/>
          <w:i/>
          <w:sz w:val="20"/>
          <w:szCs w:val="20"/>
          <w:lang w:val="en-GB"/>
        </w:rPr>
        <w:t>Journal of Work-Applied Management</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13</w:t>
      </w:r>
      <w:r w:rsidRPr="00BD4E02">
        <w:rPr>
          <w:rFonts w:ascii="Book Antiqua" w:eastAsia="Times New Roman" w:hAnsi="Book Antiqua" w:cs="Times New Roman"/>
          <w:sz w:val="20"/>
          <w:szCs w:val="20"/>
          <w:lang w:val="en-GB"/>
        </w:rPr>
        <w:t xml:space="preserve">(1), 88-102. </w:t>
      </w:r>
      <w:r w:rsidRPr="00306D3D">
        <w:rPr>
          <w:rFonts w:ascii="Book Antiqua" w:eastAsia="Times New Roman" w:hAnsi="Book Antiqua" w:cs="Times New Roman"/>
          <w:sz w:val="20"/>
          <w:szCs w:val="20"/>
          <w:lang w:val="en-GB"/>
        </w:rPr>
        <w:t>https://doi.org/10.1108/JWAM-10-2020-0044</w:t>
      </w:r>
    </w:p>
    <w:p w14:paraId="1B572149" w14:textId="4B4B4D7B" w:rsidR="00F413C8" w:rsidRPr="00BD4E02" w:rsidRDefault="00F413C8"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Loza, C. J. A. (2022). The future of the pedagogical application of ICT in Education Higher in the Faculty of Pedagogy of the Universidad Veracruzana. </w:t>
      </w:r>
      <w:r w:rsidRPr="00BD4E02">
        <w:rPr>
          <w:rFonts w:ascii="Book Antiqua" w:eastAsia="Times New Roman" w:hAnsi="Book Antiqua" w:cs="Times New Roman"/>
          <w:i/>
          <w:iCs/>
          <w:sz w:val="20"/>
          <w:szCs w:val="20"/>
          <w:lang w:val="en-GB"/>
        </w:rPr>
        <w:t>Education and Technology Journal</w:t>
      </w:r>
      <w:r w:rsidRPr="00BD4E02">
        <w:rPr>
          <w:rFonts w:ascii="Book Antiqua" w:eastAsia="Times New Roman" w:hAnsi="Book Antiqua" w:cs="Times New Roman"/>
          <w:sz w:val="20"/>
          <w:szCs w:val="20"/>
          <w:lang w:val="en-GB"/>
        </w:rPr>
        <w:t xml:space="preserve">, </w:t>
      </w:r>
      <w:r w:rsidRPr="0094701C">
        <w:rPr>
          <w:rFonts w:ascii="Book Antiqua" w:eastAsia="Times New Roman" w:hAnsi="Book Antiqua" w:cs="Times New Roman"/>
          <w:sz w:val="20"/>
          <w:szCs w:val="20"/>
          <w:lang w:val="en-US"/>
        </w:rPr>
        <w:t xml:space="preserve">(15), </w:t>
      </w:r>
      <w:r w:rsidRPr="00BD4E02">
        <w:rPr>
          <w:rFonts w:ascii="Book Antiqua" w:eastAsia="Times New Roman" w:hAnsi="Book Antiqua" w:cs="Times New Roman"/>
          <w:sz w:val="20"/>
          <w:szCs w:val="20"/>
          <w:lang w:val="en-GB"/>
        </w:rPr>
        <w:t xml:space="preserve">81-98. </w:t>
      </w:r>
      <w:r w:rsidRPr="00306D3D">
        <w:rPr>
          <w:rFonts w:ascii="Book Antiqua" w:eastAsia="Times New Roman" w:hAnsi="Book Antiqua" w:cs="Times New Roman"/>
          <w:sz w:val="20"/>
          <w:szCs w:val="20"/>
          <w:lang w:val="en-GB"/>
        </w:rPr>
        <w:t>http://revistas.umce.cl/index.php/edytec/article/view/1611</w:t>
      </w:r>
    </w:p>
    <w:p w14:paraId="6BB0F51F" w14:textId="465B2E77" w:rsidR="006172C3" w:rsidRPr="00306D3D" w:rsidRDefault="004F394E"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224BE5">
        <w:rPr>
          <w:rFonts w:ascii="Book Antiqua" w:eastAsia="Times New Roman" w:hAnsi="Book Antiqua" w:cs="Times New Roman"/>
          <w:sz w:val="20"/>
          <w:szCs w:val="20"/>
          <w:lang w:val="es-CL"/>
        </w:rPr>
        <w:t>Lucero, P. I. D. S., &amp; Maldonado, A. M. D. (2022).</w:t>
      </w:r>
      <w:r w:rsidR="00125F48" w:rsidRPr="00224BE5">
        <w:rPr>
          <w:rFonts w:ascii="Book Antiqua" w:eastAsia="Times New Roman" w:hAnsi="Book Antiqua" w:cs="Times New Roman"/>
          <w:sz w:val="20"/>
          <w:szCs w:val="20"/>
          <w:lang w:val="es-CL"/>
        </w:rPr>
        <w:t xml:space="preserve"> </w:t>
      </w:r>
      <w:r w:rsidRPr="00BD4E02">
        <w:rPr>
          <w:rFonts w:ascii="Book Antiqua" w:eastAsia="Times New Roman" w:hAnsi="Book Antiqua" w:cs="Times New Roman"/>
          <w:i/>
          <w:sz w:val="20"/>
          <w:szCs w:val="20"/>
          <w:lang w:val="en-GB"/>
        </w:rPr>
        <w:t>Teaching models and digital tools to improve learning in secondary basic education students.</w:t>
      </w:r>
      <w:r w:rsidRPr="00BD4E02">
        <w:rPr>
          <w:rFonts w:ascii="Book Antiqua" w:eastAsia="Times New Roman" w:hAnsi="Book Antiqua" w:cs="Times New Roman"/>
          <w:sz w:val="20"/>
          <w:szCs w:val="20"/>
          <w:lang w:val="en-GB"/>
        </w:rPr>
        <w:t xml:space="preserve"> </w:t>
      </w:r>
      <w:r w:rsidRPr="00224BE5">
        <w:rPr>
          <w:rFonts w:ascii="Book Antiqua" w:eastAsia="Times New Roman" w:hAnsi="Book Antiqua" w:cs="Times New Roman"/>
          <w:sz w:val="20"/>
          <w:szCs w:val="20"/>
          <w:lang w:val="es-CL"/>
        </w:rPr>
        <w:t xml:space="preserve">Ms. Thesis, University of Otavalo, Otavalo, Ecuador. </w:t>
      </w:r>
      <w:r w:rsidRPr="00306D3D">
        <w:rPr>
          <w:rFonts w:ascii="Book Antiqua" w:eastAsia="Times New Roman" w:hAnsi="Book Antiqua" w:cs="Times New Roman"/>
          <w:sz w:val="20"/>
          <w:szCs w:val="20"/>
          <w:lang w:val="es-CL"/>
        </w:rPr>
        <w:t>http://repositorio.uotavalo.edu.ec/handle/52000/742</w:t>
      </w:r>
    </w:p>
    <w:p w14:paraId="519584CA" w14:textId="3B7BCFDA" w:rsidR="0028735F" w:rsidRPr="00BD4E02" w:rsidRDefault="0028735F"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Martínez, R. M. G. (2022). Microlearning as a strategy and learning resource in accounting subjects in higher education. </w:t>
      </w:r>
      <w:r w:rsidR="0060758C">
        <w:rPr>
          <w:rFonts w:ascii="Book Antiqua" w:eastAsia="Times New Roman" w:hAnsi="Book Antiqua" w:cs="Times New Roman"/>
          <w:sz w:val="20"/>
          <w:szCs w:val="20"/>
          <w:lang w:val="en-GB"/>
        </w:rPr>
        <w:t xml:space="preserve">In M. </w:t>
      </w:r>
      <w:r w:rsidRPr="00BD4E02">
        <w:rPr>
          <w:rFonts w:ascii="Book Antiqua" w:eastAsia="Times New Roman" w:hAnsi="Book Antiqua" w:cs="Times New Roman"/>
          <w:sz w:val="20"/>
          <w:szCs w:val="20"/>
          <w:lang w:val="en-GB"/>
        </w:rPr>
        <w:t xml:space="preserve">Prieto, </w:t>
      </w:r>
      <w:r w:rsidR="0060758C">
        <w:rPr>
          <w:rFonts w:ascii="Book Antiqua" w:eastAsia="Times New Roman" w:hAnsi="Book Antiqua" w:cs="Times New Roman"/>
          <w:sz w:val="20"/>
          <w:szCs w:val="20"/>
          <w:lang w:val="en-GB"/>
        </w:rPr>
        <w:t>S.</w:t>
      </w:r>
      <w:r w:rsidRPr="00BD4E02">
        <w:rPr>
          <w:rFonts w:ascii="Book Antiqua" w:eastAsia="Times New Roman" w:hAnsi="Book Antiqua" w:cs="Times New Roman"/>
          <w:sz w:val="20"/>
          <w:szCs w:val="20"/>
          <w:lang w:val="en-GB"/>
        </w:rPr>
        <w:t xml:space="preserve"> Pech</w:t>
      </w:r>
      <w:r w:rsidR="0060758C">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sz w:val="20"/>
          <w:szCs w:val="20"/>
          <w:lang w:val="en-GB"/>
        </w:rPr>
        <w:t xml:space="preserve"> &amp; </w:t>
      </w:r>
      <w:r w:rsidR="0060758C">
        <w:rPr>
          <w:rFonts w:ascii="Book Antiqua" w:eastAsia="Times New Roman" w:hAnsi="Book Antiqua" w:cs="Times New Roman"/>
          <w:sz w:val="20"/>
          <w:szCs w:val="20"/>
          <w:lang w:val="en-GB"/>
        </w:rPr>
        <w:t xml:space="preserve">S. </w:t>
      </w:r>
      <w:r w:rsidRPr="00BD4E02">
        <w:rPr>
          <w:rFonts w:ascii="Book Antiqua" w:eastAsia="Times New Roman" w:hAnsi="Book Antiqua" w:cs="Times New Roman"/>
          <w:sz w:val="20"/>
          <w:szCs w:val="20"/>
          <w:lang w:val="en-GB"/>
        </w:rPr>
        <w:t>Herrera</w:t>
      </w:r>
      <w:r w:rsidR="0060758C">
        <w:rPr>
          <w:rFonts w:ascii="Book Antiqua" w:eastAsia="Times New Roman" w:hAnsi="Book Antiqua" w:cs="Times New Roman"/>
          <w:sz w:val="20"/>
          <w:szCs w:val="20"/>
          <w:lang w:val="en-GB"/>
        </w:rPr>
        <w:t xml:space="preserve"> (eds.), </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Technological Advances in Education and Learning</w:t>
      </w:r>
      <w:r w:rsidRPr="00BD4E02">
        <w:rPr>
          <w:rFonts w:ascii="Book Antiqua" w:eastAsia="Times New Roman" w:hAnsi="Book Antiqua" w:cs="Times New Roman"/>
          <w:sz w:val="20"/>
          <w:szCs w:val="20"/>
          <w:lang w:val="en-GB"/>
        </w:rPr>
        <w:t xml:space="preserve">, </w:t>
      </w:r>
      <w:r w:rsidR="0060758C">
        <w:rPr>
          <w:rFonts w:ascii="Book Antiqua" w:eastAsia="Times New Roman" w:hAnsi="Book Antiqua" w:cs="Times New Roman"/>
          <w:sz w:val="20"/>
          <w:szCs w:val="20"/>
          <w:lang w:val="en-GB"/>
        </w:rPr>
        <w:t xml:space="preserve">pp. </w:t>
      </w:r>
      <w:r w:rsidRPr="00BD4E02">
        <w:rPr>
          <w:rFonts w:ascii="Book Antiqua" w:eastAsia="Times New Roman" w:hAnsi="Book Antiqua" w:cs="Times New Roman"/>
          <w:sz w:val="20"/>
          <w:szCs w:val="20"/>
          <w:lang w:val="en-GB"/>
        </w:rPr>
        <w:t xml:space="preserve">257-268. </w:t>
      </w:r>
    </w:p>
    <w:p w14:paraId="1315E001" w14:textId="6617DA0D" w:rsidR="00CF2639" w:rsidRPr="0060758C" w:rsidRDefault="00CF2639" w:rsidP="00306D3D">
      <w:pPr>
        <w:autoSpaceDE w:val="0"/>
        <w:autoSpaceDN w:val="0"/>
        <w:spacing w:after="0" w:line="240" w:lineRule="auto"/>
        <w:ind w:left="720" w:hanging="720"/>
        <w:jc w:val="both"/>
        <w:rPr>
          <w:rFonts w:ascii="Book Antiqua" w:eastAsia="Times New Roman" w:hAnsi="Book Antiqua" w:cs="Times New Roman"/>
          <w:sz w:val="20"/>
          <w:szCs w:val="20"/>
          <w:lang w:val="en-US"/>
        </w:rPr>
      </w:pPr>
      <w:r w:rsidRPr="00BD4E02">
        <w:rPr>
          <w:rFonts w:ascii="Book Antiqua" w:eastAsia="Times New Roman" w:hAnsi="Book Antiqua" w:cs="Times New Roman"/>
          <w:sz w:val="20"/>
          <w:szCs w:val="20"/>
          <w:lang w:val="en-GB"/>
        </w:rPr>
        <w:t>Matute, S. (2022). Use of microlearning as a didactic strategy in the teacher's praxis. </w:t>
      </w:r>
      <w:r w:rsidRPr="00BD4E02">
        <w:rPr>
          <w:rFonts w:ascii="Book Antiqua" w:eastAsia="Times New Roman" w:hAnsi="Book Antiqua" w:cs="Times New Roman"/>
          <w:i/>
          <w:iCs/>
          <w:sz w:val="20"/>
          <w:szCs w:val="20"/>
          <w:lang w:val="en-GB"/>
        </w:rPr>
        <w:t>Scientiarium</w:t>
      </w:r>
      <w:r w:rsidR="006442A7" w:rsidRPr="00BD4E02">
        <w:rPr>
          <w:rFonts w:ascii="Book Antiqua" w:eastAsia="Times New Roman" w:hAnsi="Book Antiqua" w:cs="Times New Roman"/>
          <w:i/>
          <w:iCs/>
          <w:sz w:val="20"/>
          <w:szCs w:val="20"/>
          <w:lang w:val="en-GB"/>
        </w:rPr>
        <w:t xml:space="preserve"> </w:t>
      </w:r>
      <w:r w:rsidRPr="00BD4E02">
        <w:rPr>
          <w:rFonts w:ascii="Book Antiqua" w:eastAsia="Times New Roman" w:hAnsi="Book Antiqua" w:cs="Times New Roman"/>
          <w:i/>
          <w:iCs/>
          <w:sz w:val="20"/>
          <w:szCs w:val="20"/>
          <w:lang w:val="en-GB"/>
        </w:rPr>
        <w:t>Journal</w:t>
      </w:r>
      <w:r w:rsidRPr="00BD4E02">
        <w:rPr>
          <w:rFonts w:ascii="Book Antiqua" w:eastAsia="Times New Roman" w:hAnsi="Book Antiqua" w:cs="Times New Roman"/>
          <w:sz w:val="20"/>
          <w:szCs w:val="20"/>
          <w:lang w:val="en-GB"/>
        </w:rPr>
        <w:t xml:space="preserve">, </w:t>
      </w:r>
      <w:r w:rsidRPr="0094701C">
        <w:rPr>
          <w:rFonts w:ascii="Book Antiqua" w:eastAsia="Times New Roman" w:hAnsi="Book Antiqua" w:cs="Times New Roman"/>
          <w:sz w:val="20"/>
          <w:szCs w:val="20"/>
          <w:lang w:val="en-US"/>
        </w:rPr>
        <w:t xml:space="preserve">(1), </w:t>
      </w:r>
      <w:r w:rsidRPr="00BD4E02">
        <w:rPr>
          <w:rFonts w:ascii="Book Antiqua" w:eastAsia="Times New Roman" w:hAnsi="Book Antiqua" w:cs="Times New Roman"/>
          <w:sz w:val="20"/>
          <w:szCs w:val="20"/>
          <w:lang w:val="en-GB"/>
        </w:rPr>
        <w:t xml:space="preserve">63-86. </w:t>
      </w:r>
      <w:r w:rsidRPr="00306D3D">
        <w:rPr>
          <w:rFonts w:ascii="Book Antiqua" w:eastAsia="Times New Roman" w:hAnsi="Book Antiqua" w:cs="Times New Roman"/>
          <w:sz w:val="20"/>
          <w:szCs w:val="20"/>
          <w:lang w:val="en-US"/>
        </w:rPr>
        <w:t>https://investigacionuft.net.ve/revista/index.php/scientiarium/article/view/558/824</w:t>
      </w:r>
    </w:p>
    <w:p w14:paraId="3404E8AA" w14:textId="0EEF0F89" w:rsidR="006172C3" w:rsidRPr="00BD4E02" w:rsidRDefault="00E12D37"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Mejía-Flores, O. G., Casquete-Baidal, N. E., &amp; Mackay-Castro, C. R. (2020). </w:t>
      </w:r>
      <w:r w:rsidRPr="00BD4E02">
        <w:rPr>
          <w:rFonts w:ascii="Book Antiqua" w:eastAsia="Times New Roman" w:hAnsi="Book Antiqua" w:cs="Times New Roman"/>
          <w:sz w:val="20"/>
          <w:szCs w:val="20"/>
          <w:lang w:val="en-GB"/>
        </w:rPr>
        <w:t xml:space="preserve">Education and learning before the COVID-19. </w:t>
      </w:r>
      <w:r w:rsidRPr="00BD4E02">
        <w:rPr>
          <w:rFonts w:ascii="Book Antiqua" w:eastAsia="Times New Roman" w:hAnsi="Book Antiqua" w:cs="Times New Roman"/>
          <w:i/>
          <w:sz w:val="20"/>
          <w:szCs w:val="20"/>
          <w:lang w:val="en-GB"/>
        </w:rPr>
        <w:t>Domain of Sciences Journal, 6</w:t>
      </w:r>
      <w:r w:rsidRPr="00BD4E02">
        <w:rPr>
          <w:rFonts w:ascii="Book Antiqua" w:eastAsia="Times New Roman" w:hAnsi="Book Antiqua" w:cs="Times New Roman"/>
          <w:sz w:val="20"/>
          <w:szCs w:val="20"/>
          <w:lang w:val="en-GB"/>
        </w:rPr>
        <w:t xml:space="preserve">(3), 1382-1400. </w:t>
      </w:r>
      <w:r w:rsidRPr="00306D3D">
        <w:rPr>
          <w:rFonts w:ascii="Book Antiqua" w:hAnsi="Book Antiqua" w:cs="Times New Roman"/>
          <w:sz w:val="20"/>
          <w:szCs w:val="20"/>
          <w:lang w:val="en-GB"/>
        </w:rPr>
        <w:t>http://dx.doi.org/10.23857/dc.v6i3.1379</w:t>
      </w:r>
    </w:p>
    <w:p w14:paraId="3B5E83C5" w14:textId="4FBBA105" w:rsidR="006172C3" w:rsidRPr="00BD4E02" w:rsidRDefault="004100B7"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Mendoza C. L. (2020). What the pandemic taught us about distance education. Latin American </w:t>
      </w:r>
      <w:r w:rsidRPr="00BD4E02">
        <w:rPr>
          <w:rFonts w:ascii="Book Antiqua" w:eastAsia="Times New Roman" w:hAnsi="Book Antiqua" w:cs="Times New Roman"/>
          <w:i/>
          <w:sz w:val="20"/>
          <w:szCs w:val="20"/>
          <w:lang w:val="en-GB"/>
        </w:rPr>
        <w:t>Journal of Educational Studies, 50</w:t>
      </w:r>
      <w:r w:rsidRPr="00BD4E02">
        <w:rPr>
          <w:rFonts w:ascii="Book Antiqua" w:eastAsia="Times New Roman" w:hAnsi="Book Antiqua" w:cs="Times New Roman"/>
          <w:sz w:val="20"/>
          <w:szCs w:val="20"/>
          <w:lang w:val="en-GB"/>
        </w:rPr>
        <w:t xml:space="preserve">(1), 343–352. </w:t>
      </w:r>
      <w:r w:rsidRPr="00306D3D">
        <w:rPr>
          <w:rFonts w:ascii="Book Antiqua" w:hAnsi="Book Antiqua" w:cs="Times New Roman"/>
          <w:sz w:val="20"/>
          <w:szCs w:val="20"/>
          <w:lang w:val="en-GB"/>
        </w:rPr>
        <w:t>https://doi.org/10.48102/rlee.2020.50.ESPECIAL.119</w:t>
      </w:r>
    </w:p>
    <w:p w14:paraId="2C7E614D" w14:textId="357EDFBC" w:rsidR="0094701C" w:rsidRPr="00554F98" w:rsidRDefault="0094701C"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Miguel, M. C., &amp; Laserma, M. S. S. (2020). </w:t>
      </w:r>
      <w:r w:rsidRPr="00554F98">
        <w:rPr>
          <w:rFonts w:ascii="Book Antiqua" w:eastAsia="Times New Roman" w:hAnsi="Book Antiqua" w:cs="Times New Roman"/>
          <w:sz w:val="20"/>
          <w:szCs w:val="20"/>
          <w:lang w:val="en-GB"/>
        </w:rPr>
        <w:t xml:space="preserve">Learning Pills for the Improvement of University Education: the Case of the Degree Thesis in the Degree of Linguistics and Applied. </w:t>
      </w:r>
      <w:r w:rsidRPr="00554F98">
        <w:rPr>
          <w:rFonts w:ascii="Book Antiqua" w:eastAsia="Times New Roman" w:hAnsi="Book Antiqua" w:cs="Times New Roman"/>
          <w:i/>
          <w:sz w:val="20"/>
          <w:szCs w:val="20"/>
          <w:lang w:val="en-GB"/>
        </w:rPr>
        <w:t>Education in the Knowledge Society</w:t>
      </w:r>
      <w:r w:rsidRPr="00554F98">
        <w:rPr>
          <w:rFonts w:ascii="Book Antiqua" w:eastAsia="Times New Roman" w:hAnsi="Book Antiqua" w:cs="Times New Roman"/>
          <w:sz w:val="20"/>
          <w:szCs w:val="20"/>
          <w:lang w:val="en-GB"/>
        </w:rPr>
        <w:t xml:space="preserve">, </w:t>
      </w:r>
      <w:r w:rsidRPr="00554F98">
        <w:rPr>
          <w:rFonts w:ascii="Book Antiqua" w:eastAsia="Times New Roman" w:hAnsi="Book Antiqua" w:cs="Times New Roman"/>
          <w:i/>
          <w:sz w:val="20"/>
          <w:szCs w:val="20"/>
          <w:lang w:val="en-GB"/>
        </w:rPr>
        <w:t>21</w:t>
      </w:r>
      <w:r w:rsidRPr="00554F98">
        <w:rPr>
          <w:rFonts w:ascii="Book Antiqua" w:eastAsia="Times New Roman" w:hAnsi="Book Antiqua" w:cs="Times New Roman"/>
          <w:sz w:val="20"/>
          <w:szCs w:val="20"/>
          <w:lang w:val="en-GB"/>
        </w:rPr>
        <w:t xml:space="preserve">, 1-10. </w:t>
      </w:r>
      <w:r w:rsidRPr="00306D3D">
        <w:rPr>
          <w:rFonts w:ascii="Book Antiqua" w:eastAsia="Times New Roman" w:hAnsi="Book Antiqua" w:cs="Times New Roman"/>
          <w:sz w:val="20"/>
          <w:szCs w:val="20"/>
          <w:lang w:val="en-GB"/>
        </w:rPr>
        <w:t>http://dx.doi.org/10.14201/eks.19228</w:t>
      </w:r>
    </w:p>
    <w:p w14:paraId="0AE1A85D" w14:textId="1BB5DA0C" w:rsidR="004100B7" w:rsidRPr="00BD4E02" w:rsidRDefault="00A00F1D"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Mondragón M</w:t>
      </w:r>
      <w:r w:rsidR="0084435A" w:rsidRPr="00BD4E02">
        <w:rPr>
          <w:rFonts w:ascii="Book Antiqua" w:eastAsia="Times New Roman" w:hAnsi="Book Antiqua" w:cs="Times New Roman"/>
          <w:sz w:val="20"/>
          <w:szCs w:val="20"/>
          <w:lang w:val="en-GB"/>
        </w:rPr>
        <w:t>.</w:t>
      </w:r>
      <w:r w:rsidRPr="00BD4E02">
        <w:rPr>
          <w:rFonts w:ascii="Book Antiqua" w:eastAsia="Times New Roman" w:hAnsi="Book Antiqua" w:cs="Times New Roman"/>
          <w:sz w:val="20"/>
          <w:szCs w:val="20"/>
          <w:lang w:val="en-GB"/>
        </w:rPr>
        <w:t xml:space="preserve"> G. (2022). Mobile Learning Application. </w:t>
      </w:r>
      <w:r w:rsidRPr="00BD4E02">
        <w:rPr>
          <w:rFonts w:ascii="Book Antiqua" w:eastAsia="Times New Roman" w:hAnsi="Book Antiqua" w:cs="Times New Roman"/>
          <w:i/>
          <w:sz w:val="20"/>
          <w:szCs w:val="20"/>
          <w:lang w:val="en-GB"/>
        </w:rPr>
        <w:t>Notebooks from the Center for Design and Communication Studies</w:t>
      </w:r>
      <w:r w:rsidR="0084435A" w:rsidRPr="00BD4E02">
        <w:rPr>
          <w:rFonts w:ascii="Book Antiqua" w:eastAsia="Times New Roman" w:hAnsi="Book Antiqua" w:cs="Times New Roman"/>
          <w:sz w:val="20"/>
          <w:szCs w:val="20"/>
          <w:lang w:val="en-GB"/>
        </w:rPr>
        <w:t xml:space="preserve">, </w:t>
      </w:r>
      <w:r w:rsidRPr="0094701C">
        <w:rPr>
          <w:rFonts w:ascii="Book Antiqua" w:eastAsia="Times New Roman" w:hAnsi="Book Antiqua" w:cs="Times New Roman"/>
          <w:sz w:val="20"/>
          <w:szCs w:val="20"/>
          <w:lang w:val="en-US"/>
        </w:rPr>
        <w:t xml:space="preserve">(176), </w:t>
      </w:r>
      <w:r w:rsidRPr="00BD4E02">
        <w:rPr>
          <w:rFonts w:ascii="Book Antiqua" w:eastAsia="Times New Roman" w:hAnsi="Book Antiqua" w:cs="Times New Roman"/>
          <w:sz w:val="20"/>
          <w:szCs w:val="20"/>
          <w:lang w:val="en-GB"/>
        </w:rPr>
        <w:t xml:space="preserve">177-200. </w:t>
      </w:r>
      <w:r w:rsidRPr="00306D3D">
        <w:rPr>
          <w:rFonts w:ascii="Book Antiqua" w:eastAsia="Times New Roman" w:hAnsi="Book Antiqua" w:cs="Times New Roman"/>
          <w:sz w:val="20"/>
          <w:szCs w:val="20"/>
          <w:lang w:val="en-GB"/>
        </w:rPr>
        <w:t>https://doi.org/10.18682/cdc.vi176.8618</w:t>
      </w:r>
    </w:p>
    <w:p w14:paraId="4D1312F1" w14:textId="66F91654" w:rsidR="00B0270E" w:rsidRPr="00BD4E02" w:rsidRDefault="00B0270E"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Moreno, B. F. (2023). Micro learning e-learning and ubiquitous U-Learning</w:t>
      </w:r>
      <w:r w:rsidR="00EA0BB4" w:rsidRPr="00BD4E02">
        <w:rPr>
          <w:rFonts w:ascii="Book Antiqua" w:eastAsia="Times New Roman" w:hAnsi="Book Antiqua" w:cs="Times New Roman"/>
          <w:sz w:val="20"/>
          <w:szCs w:val="20"/>
          <w:lang w:val="en-GB"/>
        </w:rPr>
        <w:t>:</w:t>
      </w:r>
      <w:r w:rsidRPr="00BD4E02">
        <w:rPr>
          <w:rFonts w:ascii="Book Antiqua" w:eastAsia="Times New Roman" w:hAnsi="Book Antiqua" w:cs="Times New Roman"/>
          <w:sz w:val="20"/>
          <w:szCs w:val="20"/>
          <w:lang w:val="en-GB"/>
        </w:rPr>
        <w:t xml:space="preserve"> Strategies for</w:t>
      </w:r>
    </w:p>
    <w:p w14:paraId="6FCA91F2" w14:textId="3F3079FC" w:rsidR="00B0270E" w:rsidRPr="00BD4E02" w:rsidRDefault="00B0270E" w:rsidP="00306D3D">
      <w:pPr>
        <w:autoSpaceDE w:val="0"/>
        <w:autoSpaceDN w:val="0"/>
        <w:spacing w:after="0" w:line="240" w:lineRule="auto"/>
        <w:ind w:left="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Companies in post pandemic. </w:t>
      </w:r>
      <w:r w:rsidRPr="00BD4E02">
        <w:rPr>
          <w:rFonts w:ascii="Book Antiqua" w:eastAsia="Times New Roman" w:hAnsi="Book Antiqua" w:cs="Times New Roman"/>
          <w:i/>
          <w:sz w:val="20"/>
          <w:szCs w:val="20"/>
          <w:lang w:val="en-GB"/>
        </w:rPr>
        <w:t xml:space="preserve">MOMBOY Journal, </w:t>
      </w:r>
      <w:r w:rsidRPr="0094701C">
        <w:rPr>
          <w:rFonts w:ascii="Book Antiqua" w:eastAsia="Times New Roman" w:hAnsi="Book Antiqua" w:cs="Times New Roman"/>
          <w:sz w:val="20"/>
          <w:szCs w:val="20"/>
          <w:lang w:val="en-US"/>
        </w:rPr>
        <w:t xml:space="preserve">(19), </w:t>
      </w:r>
      <w:r w:rsidRPr="00BD4E02">
        <w:rPr>
          <w:rFonts w:ascii="Book Antiqua" w:eastAsia="Times New Roman" w:hAnsi="Book Antiqua" w:cs="Times New Roman"/>
          <w:sz w:val="20"/>
          <w:szCs w:val="20"/>
          <w:lang w:val="en-GB"/>
        </w:rPr>
        <w:t>1-18.</w:t>
      </w:r>
      <w:r w:rsidR="00EA0BB4" w:rsidRPr="00BD4E02">
        <w:rPr>
          <w:rFonts w:ascii="Book Antiqua" w:eastAsia="Times New Roman" w:hAnsi="Book Antiqua" w:cs="Times New Roman"/>
          <w:sz w:val="20"/>
          <w:szCs w:val="20"/>
          <w:lang w:val="en-GB"/>
        </w:rPr>
        <w:t xml:space="preserve"> </w:t>
      </w:r>
      <w:r w:rsidR="00EA0BB4" w:rsidRPr="00306D3D">
        <w:rPr>
          <w:rFonts w:ascii="Book Antiqua" w:eastAsia="Times New Roman" w:hAnsi="Book Antiqua" w:cs="Times New Roman"/>
          <w:sz w:val="20"/>
          <w:szCs w:val="20"/>
          <w:lang w:val="en-GB"/>
        </w:rPr>
        <w:t>https://repositorio.uvm.edu.ve/items/b8c5f24f-78e0-4a0b-98f3-c3b1903d2faf</w:t>
      </w:r>
    </w:p>
    <w:p w14:paraId="33F1F761" w14:textId="2CD4B5C7" w:rsidR="006172C3" w:rsidRPr="00BD4E02" w:rsidRDefault="00062DDE"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Moreno, F. (2023). E-Learning micro learning, strategy of training for companies in post pandemic.</w:t>
      </w:r>
      <w:r w:rsidR="002C2935" w:rsidRPr="00BD4E02">
        <w:rPr>
          <w:rFonts w:ascii="Book Antiqua" w:hAnsi="Book Antiqua"/>
          <w:sz w:val="20"/>
          <w:szCs w:val="20"/>
          <w:lang w:val="en-GB"/>
        </w:rPr>
        <w:t xml:space="preserve"> </w:t>
      </w:r>
      <w:r w:rsidR="002C2935" w:rsidRPr="00BD4E02">
        <w:rPr>
          <w:rFonts w:ascii="Book Antiqua" w:eastAsia="Times New Roman" w:hAnsi="Book Antiqua" w:cs="Times New Roman"/>
          <w:i/>
          <w:sz w:val="20"/>
          <w:szCs w:val="20"/>
          <w:lang w:val="en-GB"/>
        </w:rPr>
        <w:t>VII International Research Conference</w:t>
      </w:r>
      <w:r w:rsidR="002C2935" w:rsidRPr="00BD4E02">
        <w:rPr>
          <w:rFonts w:ascii="Book Antiqua" w:eastAsia="Times New Roman" w:hAnsi="Book Antiqua" w:cs="Times New Roman"/>
          <w:sz w:val="20"/>
          <w:szCs w:val="20"/>
          <w:lang w:val="en-GB"/>
        </w:rPr>
        <w:t xml:space="preserve">, November 15 to 17, </w:t>
      </w:r>
      <w:r w:rsidR="003D796E" w:rsidRPr="00BD4E02">
        <w:rPr>
          <w:rFonts w:ascii="Book Antiqua" w:eastAsia="Times New Roman" w:hAnsi="Book Antiqua" w:cs="Times New Roman"/>
          <w:sz w:val="20"/>
          <w:szCs w:val="20"/>
          <w:lang w:val="en-GB"/>
        </w:rPr>
        <w:t xml:space="preserve">2022, </w:t>
      </w:r>
      <w:r w:rsidR="002C2935" w:rsidRPr="00BD4E02">
        <w:rPr>
          <w:rFonts w:ascii="Book Antiqua" w:eastAsia="Times New Roman" w:hAnsi="Book Antiqua" w:cs="Times New Roman"/>
          <w:sz w:val="20"/>
          <w:szCs w:val="20"/>
          <w:lang w:val="en-GB"/>
        </w:rPr>
        <w:t xml:space="preserve">Bicentenary University of Aragua, 34-39. </w:t>
      </w:r>
      <w:r w:rsidR="002C2935" w:rsidRPr="00306D3D">
        <w:rPr>
          <w:rFonts w:ascii="Book Antiqua" w:eastAsia="Times New Roman" w:hAnsi="Book Antiqua" w:cs="Times New Roman"/>
          <w:sz w:val="20"/>
          <w:szCs w:val="20"/>
          <w:lang w:val="en-GB"/>
        </w:rPr>
        <w:t>https://uba.edu.ve/wp-content/uploads/2023/04/Memorias-XI-Jornada-de-Investigacion-UBA_compressed.pdf</w:t>
      </w:r>
    </w:p>
    <w:p w14:paraId="05005E45" w14:textId="1370690C" w:rsidR="006172C3" w:rsidRPr="00BD4E02" w:rsidRDefault="00FC48B6"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lastRenderedPageBreak/>
        <w:t xml:space="preserve">Nivela-Cornejo, M. A., Echeverría-Desiderio, S. V., &amp; Santos M. M. M. (2021). </w:t>
      </w:r>
      <w:r w:rsidRPr="00BD4E02">
        <w:rPr>
          <w:rFonts w:ascii="Book Antiqua" w:eastAsia="Times New Roman" w:hAnsi="Book Antiqua" w:cs="Times New Roman"/>
          <w:sz w:val="20"/>
          <w:szCs w:val="20"/>
          <w:lang w:val="en-GB"/>
        </w:rPr>
        <w:t xml:space="preserve">Higher education with new information and communication technologies in times of pandemic. Horizons: Journal of Research in Educational Sciences, 5(19), 813–825. </w:t>
      </w:r>
      <w:r w:rsidRPr="00306D3D">
        <w:rPr>
          <w:rFonts w:ascii="Book Antiqua" w:eastAsia="Times New Roman" w:hAnsi="Book Antiqua" w:cs="Times New Roman"/>
          <w:sz w:val="20"/>
          <w:szCs w:val="20"/>
          <w:lang w:val="en-GB"/>
        </w:rPr>
        <w:t>https://doi.org/10.33996/revistahorizontes.v5i19.239</w:t>
      </w:r>
    </w:p>
    <w:p w14:paraId="09EACBAC" w14:textId="3159D1A7" w:rsidR="00FC48B6" w:rsidRPr="00BD4E02" w:rsidRDefault="00110C57"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Núñez, M. J. S. (2023</w:t>
      </w:r>
      <w:r w:rsidRPr="00BD4E02">
        <w:rPr>
          <w:rFonts w:ascii="Book Antiqua" w:eastAsia="Times New Roman" w:hAnsi="Book Antiqua" w:cs="Times New Roman"/>
          <w:i/>
          <w:sz w:val="20"/>
          <w:szCs w:val="20"/>
          <w:lang w:val="en-GB"/>
        </w:rPr>
        <w:t>).</w:t>
      </w:r>
      <w:r w:rsidR="00125F48" w:rsidRPr="00BD4E02">
        <w:rPr>
          <w:rFonts w:ascii="Book Antiqua" w:eastAsia="Times New Roman" w:hAnsi="Book Antiqua" w:cs="Times New Roman"/>
          <w:i/>
          <w:sz w:val="20"/>
          <w:szCs w:val="20"/>
          <w:lang w:val="en-GB"/>
        </w:rPr>
        <w:t xml:space="preserve"> </w:t>
      </w:r>
      <w:r w:rsidRPr="00BD4E02">
        <w:rPr>
          <w:rFonts w:ascii="Book Antiqua" w:eastAsia="Times New Roman" w:hAnsi="Book Antiqua" w:cs="Times New Roman"/>
          <w:i/>
          <w:sz w:val="20"/>
          <w:szCs w:val="20"/>
          <w:lang w:val="en-GB"/>
        </w:rPr>
        <w:t>Project-based learning through discord collaborative tool in the subject of Math</w:t>
      </w:r>
      <w:r w:rsidRPr="00BD4E02">
        <w:rPr>
          <w:rFonts w:ascii="Book Antiqua" w:eastAsia="Times New Roman" w:hAnsi="Book Antiqua" w:cs="Times New Roman"/>
          <w:sz w:val="20"/>
          <w:szCs w:val="20"/>
          <w:lang w:val="en-GB"/>
        </w:rPr>
        <w:t xml:space="preserve">. Ms. Thesis, Postgraduate Faculty, Technical University of the North, Ibarra, Ecuador. </w:t>
      </w:r>
      <w:r w:rsidRPr="00306D3D">
        <w:rPr>
          <w:rFonts w:ascii="Book Antiqua" w:eastAsia="Times New Roman" w:hAnsi="Book Antiqua" w:cs="Times New Roman"/>
          <w:sz w:val="20"/>
          <w:szCs w:val="20"/>
          <w:lang w:val="en-GB"/>
        </w:rPr>
        <w:t>http://repositorio.utn.edu.ec/handle/123456789/14420</w:t>
      </w:r>
    </w:p>
    <w:p w14:paraId="10074B74" w14:textId="12C71EFE" w:rsidR="006172C3" w:rsidRPr="00224BE5" w:rsidRDefault="007C69A3"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BD4E02">
        <w:rPr>
          <w:rFonts w:ascii="Book Antiqua" w:eastAsia="Times New Roman" w:hAnsi="Book Antiqua" w:cs="Times New Roman"/>
          <w:sz w:val="20"/>
          <w:szCs w:val="20"/>
          <w:lang w:val="en-GB"/>
        </w:rPr>
        <w:t xml:space="preserve">Padilla, J. J. M. (2019). </w:t>
      </w:r>
      <w:r w:rsidRPr="00BD4E02">
        <w:rPr>
          <w:rFonts w:ascii="Book Antiqua" w:eastAsia="Times New Roman" w:hAnsi="Book Antiqua" w:cs="Times New Roman"/>
          <w:i/>
          <w:sz w:val="20"/>
          <w:szCs w:val="20"/>
          <w:lang w:val="en-GB"/>
        </w:rPr>
        <w:t>Design of a technological institutional architecture based on the ISO/IEC/IEE</w:t>
      </w:r>
      <w:r w:rsidR="00B536C0" w:rsidRPr="00BD4E02">
        <w:rPr>
          <w:rFonts w:ascii="Book Antiqua" w:eastAsia="Times New Roman" w:hAnsi="Book Antiqua" w:cs="Times New Roman"/>
          <w:i/>
          <w:sz w:val="20"/>
          <w:szCs w:val="20"/>
          <w:lang w:val="en-GB"/>
        </w:rPr>
        <w:t xml:space="preserve">E 42010 standard that allows to </w:t>
      </w:r>
      <w:r w:rsidRPr="00BD4E02">
        <w:rPr>
          <w:rFonts w:ascii="Book Antiqua" w:eastAsia="Times New Roman" w:hAnsi="Book Antiqua" w:cs="Times New Roman"/>
          <w:i/>
          <w:sz w:val="20"/>
          <w:szCs w:val="20"/>
          <w:lang w:val="en-GB"/>
        </w:rPr>
        <w:t>diversify the educational model within the technical University of the North</w:t>
      </w:r>
      <w:r w:rsidRPr="00BD4E02">
        <w:rPr>
          <w:rFonts w:ascii="Book Antiqua" w:eastAsia="Times New Roman" w:hAnsi="Book Antiqua" w:cs="Times New Roman"/>
          <w:sz w:val="20"/>
          <w:szCs w:val="20"/>
          <w:lang w:val="en-GB"/>
        </w:rPr>
        <w:t xml:space="preserve">. Thesis, Faculty of Engineering in Applied Sciences, Technical University of the North, Ibarra, Ecuador. </w:t>
      </w:r>
      <w:r w:rsidRPr="00306D3D">
        <w:rPr>
          <w:rFonts w:ascii="Book Antiqua" w:eastAsia="Times New Roman" w:hAnsi="Book Antiqua" w:cs="Times New Roman"/>
          <w:sz w:val="20"/>
          <w:szCs w:val="20"/>
          <w:lang w:val="es-CL"/>
        </w:rPr>
        <w:t>http://repositorio.utn.edu.ec/bitstream/123456789/9537/2/04%20ISC%20526%20TRABAJO%20GRADO.pdf</w:t>
      </w:r>
    </w:p>
    <w:p w14:paraId="2D117BAC" w14:textId="260C07CE" w:rsidR="00D07F6C" w:rsidRPr="00BD4E02" w:rsidRDefault="00615AC6"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Pedraja-Rejas, L., &amp; Rodríguez-Ponce, E. (2021)</w:t>
      </w:r>
      <w:r w:rsidR="00D07F6C" w:rsidRPr="00224BE5">
        <w:rPr>
          <w:rFonts w:ascii="Book Antiqua" w:eastAsia="Times New Roman" w:hAnsi="Book Antiqua" w:cs="Times New Roman"/>
          <w:sz w:val="20"/>
          <w:szCs w:val="20"/>
          <w:lang w:val="es-CL"/>
        </w:rPr>
        <w:t xml:space="preserve">. </w:t>
      </w:r>
      <w:r w:rsidR="00D07F6C" w:rsidRPr="00BD4E02">
        <w:rPr>
          <w:rFonts w:ascii="Book Antiqua" w:eastAsia="Times New Roman" w:hAnsi="Book Antiqua" w:cs="Times New Roman"/>
          <w:sz w:val="20"/>
          <w:szCs w:val="20"/>
          <w:lang w:val="en-GB"/>
        </w:rPr>
        <w:t xml:space="preserve">Leadership in higher education institutions: An analysis through Bibliometrix. </w:t>
      </w:r>
      <w:r w:rsidR="00D07F6C" w:rsidRPr="00BD4E02">
        <w:rPr>
          <w:rFonts w:ascii="Book Antiqua" w:eastAsia="Times New Roman" w:hAnsi="Book Antiqua" w:cs="Times New Roman"/>
          <w:i/>
          <w:sz w:val="20"/>
          <w:szCs w:val="20"/>
          <w:lang w:val="en-GB"/>
        </w:rPr>
        <w:t>Ingeniare: Chilean Engineering Journal</w:t>
      </w:r>
      <w:r w:rsidR="00D07F6C" w:rsidRPr="00BD4E02">
        <w:rPr>
          <w:rFonts w:ascii="Book Antiqua" w:eastAsia="Times New Roman" w:hAnsi="Book Antiqua" w:cs="Times New Roman"/>
          <w:sz w:val="20"/>
          <w:szCs w:val="20"/>
          <w:lang w:val="en-GB"/>
        </w:rPr>
        <w:t xml:space="preserve">, </w:t>
      </w:r>
      <w:r w:rsidR="00D07F6C" w:rsidRPr="00BD4E02">
        <w:rPr>
          <w:rFonts w:ascii="Book Antiqua" w:eastAsia="Times New Roman" w:hAnsi="Book Antiqua" w:cs="Times New Roman"/>
          <w:i/>
          <w:sz w:val="20"/>
          <w:szCs w:val="20"/>
          <w:lang w:val="en-GB"/>
        </w:rPr>
        <w:t>29</w:t>
      </w:r>
      <w:r w:rsidR="00D07F6C" w:rsidRPr="00BD4E02">
        <w:rPr>
          <w:rFonts w:ascii="Book Antiqua" w:eastAsia="Times New Roman" w:hAnsi="Book Antiqua" w:cs="Times New Roman"/>
          <w:sz w:val="20"/>
          <w:szCs w:val="20"/>
          <w:lang w:val="en-GB"/>
        </w:rPr>
        <w:t xml:space="preserve">(3), 472-486. </w:t>
      </w:r>
      <w:r w:rsidR="00D07F6C" w:rsidRPr="00306D3D">
        <w:rPr>
          <w:rFonts w:ascii="Book Antiqua" w:eastAsia="Times New Roman" w:hAnsi="Book Antiqua" w:cs="Times New Roman"/>
          <w:sz w:val="20"/>
          <w:szCs w:val="20"/>
          <w:lang w:val="en-GB"/>
        </w:rPr>
        <w:t>http://dx.doi.org/10.4067/S0718-33052021000300472</w:t>
      </w:r>
    </w:p>
    <w:p w14:paraId="2A4A33ED" w14:textId="6DC4BA3F" w:rsidR="007C69A3" w:rsidRPr="00BD4E02" w:rsidRDefault="00BE2354"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Pineda, Q. A. C. (2022). </w:t>
      </w:r>
      <w:r w:rsidRPr="00BD4E02">
        <w:rPr>
          <w:rFonts w:ascii="Book Antiqua" w:eastAsia="Times New Roman" w:hAnsi="Book Antiqua" w:cs="Times New Roman"/>
          <w:i/>
          <w:sz w:val="20"/>
          <w:szCs w:val="20"/>
          <w:lang w:val="en-GB"/>
        </w:rPr>
        <w:t>Application of micro-learning as a tool for teaching art history in second childhood in Colombia</w:t>
      </w:r>
      <w:r w:rsidRPr="00BD4E02">
        <w:rPr>
          <w:rFonts w:ascii="Book Antiqua" w:eastAsia="Times New Roman" w:hAnsi="Book Antiqua" w:cs="Times New Roman"/>
          <w:sz w:val="20"/>
          <w:szCs w:val="20"/>
          <w:lang w:val="en-GB"/>
        </w:rPr>
        <w:t>.</w:t>
      </w:r>
      <w:r w:rsidR="00B0270E" w:rsidRPr="00BD4E02">
        <w:rPr>
          <w:rFonts w:ascii="Book Antiqua" w:eastAsia="Times New Roman" w:hAnsi="Book Antiqua" w:cs="Times New Roman"/>
          <w:sz w:val="20"/>
          <w:szCs w:val="20"/>
          <w:lang w:val="en-GB"/>
        </w:rPr>
        <w:t xml:space="preserve"> Thesis, Faculty of Human and Social Sciences, Bogotá, Colombia. </w:t>
      </w:r>
      <w:r w:rsidR="00B0270E" w:rsidRPr="00306D3D">
        <w:rPr>
          <w:rFonts w:ascii="Book Antiqua" w:eastAsia="Times New Roman" w:hAnsi="Book Antiqua" w:cs="Times New Roman"/>
          <w:sz w:val="20"/>
          <w:szCs w:val="20"/>
          <w:lang w:val="en-GB"/>
        </w:rPr>
        <w:t>https://repository.libertadores.edu.co/handle/11371/5597</w:t>
      </w:r>
    </w:p>
    <w:p w14:paraId="7472587A" w14:textId="1AD174F8" w:rsidR="00306D3D" w:rsidRDefault="00105C5D"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Qian, Q., Yan, Y., Xue, F., Lin, J., Zhang, F., &amp; Zhao, J. (2021).</w:t>
      </w:r>
      <w:r w:rsidR="00125F48"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sz w:val="20"/>
          <w:szCs w:val="20"/>
          <w:lang w:val="en-GB"/>
        </w:rPr>
        <w:t xml:space="preserve">Coronavirus Disease 2019 (COVID-19) Learning Online: A Flipped Classroom Based on Micro-Learning Combined with Case-Based Learning in Undergraduate Medical Students. </w:t>
      </w:r>
      <w:r w:rsidRPr="00BD4E02">
        <w:rPr>
          <w:rFonts w:ascii="Book Antiqua" w:eastAsia="Times New Roman" w:hAnsi="Book Antiqua" w:cs="Times New Roman"/>
          <w:i/>
          <w:sz w:val="20"/>
          <w:szCs w:val="20"/>
          <w:lang w:val="en-GB"/>
        </w:rPr>
        <w:t>Advances in Medical Education and Practice</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12</w:t>
      </w:r>
      <w:r w:rsidRPr="00BD4E02">
        <w:rPr>
          <w:rFonts w:ascii="Book Antiqua" w:eastAsia="Times New Roman" w:hAnsi="Book Antiqua" w:cs="Times New Roman"/>
          <w:sz w:val="20"/>
          <w:szCs w:val="20"/>
          <w:lang w:val="en-GB"/>
        </w:rPr>
        <w:t xml:space="preserve">(1), 835-842. </w:t>
      </w:r>
      <w:r w:rsidR="00306D3D" w:rsidRPr="00306D3D">
        <w:rPr>
          <w:rFonts w:ascii="Book Antiqua" w:hAnsi="Book Antiqua" w:cs="Times New Roman"/>
          <w:sz w:val="20"/>
          <w:szCs w:val="20"/>
          <w:lang w:val="en-GB"/>
        </w:rPr>
        <w:t>http://dx.doi.org/10.2147/AMEP.S294980</w:t>
      </w:r>
    </w:p>
    <w:p w14:paraId="5CEDF581" w14:textId="242561AC" w:rsidR="006172C3" w:rsidRPr="00306D3D" w:rsidRDefault="00684CC9" w:rsidP="00306D3D">
      <w:pPr>
        <w:autoSpaceDE w:val="0"/>
        <w:autoSpaceDN w:val="0"/>
        <w:spacing w:after="0" w:line="240" w:lineRule="auto"/>
        <w:ind w:left="720" w:hanging="720"/>
        <w:jc w:val="both"/>
        <w:rPr>
          <w:rFonts w:ascii="Book Antiqua" w:eastAsia="Times New Roman" w:hAnsi="Book Antiqua" w:cs="Times New Roman"/>
          <w:sz w:val="20"/>
          <w:szCs w:val="20"/>
          <w:lang w:val="fr-FR"/>
        </w:rPr>
      </w:pPr>
      <w:r w:rsidRPr="00BD4E02">
        <w:rPr>
          <w:rFonts w:ascii="Book Antiqua" w:eastAsia="Times New Roman" w:hAnsi="Book Antiqua" w:cs="Times New Roman"/>
          <w:sz w:val="20"/>
          <w:szCs w:val="20"/>
          <w:lang w:val="en-GB"/>
        </w:rPr>
        <w:t xml:space="preserve">Ramos, G. C. (2020). The scope of an investigation. </w:t>
      </w:r>
      <w:r w:rsidRPr="00224BE5">
        <w:rPr>
          <w:rFonts w:ascii="Book Antiqua" w:eastAsia="Times New Roman" w:hAnsi="Book Antiqua" w:cs="Times New Roman"/>
          <w:i/>
          <w:sz w:val="20"/>
          <w:szCs w:val="20"/>
          <w:lang w:val="es-CL"/>
        </w:rPr>
        <w:t>CienciAmérica Journal</w:t>
      </w:r>
      <w:r w:rsidRPr="00224BE5">
        <w:rPr>
          <w:rFonts w:ascii="Book Antiqua" w:eastAsia="Times New Roman" w:hAnsi="Book Antiqua" w:cs="Times New Roman"/>
          <w:sz w:val="20"/>
          <w:szCs w:val="20"/>
          <w:lang w:val="es-CL"/>
        </w:rPr>
        <w:t xml:space="preserve">, </w:t>
      </w:r>
      <w:r w:rsidRPr="00224BE5">
        <w:rPr>
          <w:rFonts w:ascii="Book Antiqua" w:eastAsia="Times New Roman" w:hAnsi="Book Antiqua" w:cs="Times New Roman"/>
          <w:i/>
          <w:sz w:val="20"/>
          <w:szCs w:val="20"/>
          <w:lang w:val="es-CL"/>
        </w:rPr>
        <w:t>9</w:t>
      </w:r>
      <w:r w:rsidRPr="00224BE5">
        <w:rPr>
          <w:rFonts w:ascii="Book Antiqua" w:eastAsia="Times New Roman" w:hAnsi="Book Antiqua" w:cs="Times New Roman"/>
          <w:sz w:val="20"/>
          <w:szCs w:val="20"/>
          <w:lang w:val="es-CL"/>
        </w:rPr>
        <w:t xml:space="preserve">(3), 1-5. </w:t>
      </w:r>
      <w:r w:rsidRPr="00306D3D">
        <w:rPr>
          <w:rFonts w:ascii="Book Antiqua" w:eastAsia="Times New Roman" w:hAnsi="Book Antiqua" w:cs="Times New Roman"/>
          <w:sz w:val="20"/>
          <w:szCs w:val="20"/>
          <w:lang w:val="es-CL"/>
        </w:rPr>
        <w:t>http://201.159.222.118/openjournal/index.php/uti/article/view/336</w:t>
      </w:r>
    </w:p>
    <w:p w14:paraId="2FF04090" w14:textId="0B679B62" w:rsidR="006172C3" w:rsidRPr="00224BE5" w:rsidRDefault="00FC561F"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224BE5">
        <w:rPr>
          <w:rFonts w:ascii="Book Antiqua" w:eastAsia="Times New Roman" w:hAnsi="Book Antiqua" w:cs="Times New Roman"/>
          <w:sz w:val="20"/>
          <w:szCs w:val="20"/>
          <w:lang w:val="es-CL"/>
        </w:rPr>
        <w:t>Redondo, R. P. D., Rodríguez, M. C., Escobar, J. J. L., &amp; Vilas, A. F. (2021).</w:t>
      </w:r>
      <w:r w:rsidR="00125F48" w:rsidRPr="00224BE5">
        <w:rPr>
          <w:rFonts w:ascii="Book Antiqua" w:eastAsia="Times New Roman" w:hAnsi="Book Antiqua" w:cs="Times New Roman"/>
          <w:sz w:val="20"/>
          <w:szCs w:val="20"/>
          <w:lang w:val="es-CL"/>
        </w:rPr>
        <w:t xml:space="preserve"> </w:t>
      </w:r>
      <w:r w:rsidRPr="00BD4E02">
        <w:rPr>
          <w:rFonts w:ascii="Book Antiqua" w:eastAsia="Times New Roman" w:hAnsi="Book Antiqua" w:cs="Times New Roman"/>
          <w:sz w:val="20"/>
          <w:szCs w:val="20"/>
          <w:lang w:val="en-GB"/>
        </w:rPr>
        <w:t xml:space="preserve">Integrating micro-learning content in traditional e-learning platforms. </w:t>
      </w:r>
      <w:r w:rsidRPr="00BD4E02">
        <w:rPr>
          <w:rFonts w:ascii="Book Antiqua" w:eastAsia="Times New Roman" w:hAnsi="Book Antiqua" w:cs="Times New Roman"/>
          <w:i/>
          <w:sz w:val="20"/>
          <w:szCs w:val="20"/>
          <w:lang w:val="en-GB"/>
        </w:rPr>
        <w:t>Multimedia Tools and Applications</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80,</w:t>
      </w:r>
      <w:r w:rsidRPr="00BD4E02">
        <w:rPr>
          <w:rFonts w:ascii="Book Antiqua" w:eastAsia="Times New Roman" w:hAnsi="Book Antiqua" w:cs="Times New Roman"/>
          <w:sz w:val="20"/>
          <w:szCs w:val="20"/>
          <w:lang w:val="en-GB"/>
        </w:rPr>
        <w:t xml:space="preserve"> 3121–3151.</w:t>
      </w:r>
      <w:r w:rsidRPr="00BD4E02">
        <w:rPr>
          <w:rFonts w:ascii="Book Antiqua" w:hAnsi="Book Antiqua"/>
          <w:sz w:val="20"/>
          <w:szCs w:val="20"/>
          <w:lang w:val="en-GB"/>
        </w:rPr>
        <w:t xml:space="preserve"> </w:t>
      </w:r>
      <w:r w:rsidRPr="00306D3D">
        <w:rPr>
          <w:rFonts w:ascii="Book Antiqua" w:eastAsia="Times New Roman" w:hAnsi="Book Antiqua" w:cs="Times New Roman"/>
          <w:sz w:val="20"/>
          <w:szCs w:val="20"/>
          <w:lang w:val="es-CL"/>
        </w:rPr>
        <w:t>https://doi.org/10.1007/s11042-020-09523-z</w:t>
      </w:r>
    </w:p>
    <w:p w14:paraId="2EE9A0F7" w14:textId="19FB4C45" w:rsidR="006172C3" w:rsidRPr="00BD4E02" w:rsidRDefault="007C1679"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Rodríguez, M. A. E., &amp; Ramírez, M. A. (2020). </w:t>
      </w:r>
      <w:r w:rsidRPr="00BD4E02">
        <w:rPr>
          <w:rFonts w:ascii="Book Antiqua" w:eastAsia="Times New Roman" w:hAnsi="Book Antiqua" w:cs="Times New Roman"/>
          <w:sz w:val="20"/>
          <w:szCs w:val="20"/>
          <w:lang w:val="en-GB"/>
        </w:rPr>
        <w:t xml:space="preserve">Analysis of the production of educational pills: a case in higher education. </w:t>
      </w:r>
      <w:r w:rsidRPr="00BD4E02">
        <w:rPr>
          <w:rFonts w:ascii="Book Antiqua" w:eastAsia="Times New Roman" w:hAnsi="Book Antiqua" w:cs="Times New Roman"/>
          <w:i/>
          <w:sz w:val="20"/>
          <w:szCs w:val="20"/>
          <w:lang w:val="en-GB"/>
        </w:rPr>
        <w:t>Paraguayan Journal of Dist</w:t>
      </w:r>
      <w:r w:rsidR="000B7CAD" w:rsidRPr="00BD4E02">
        <w:rPr>
          <w:rFonts w:ascii="Book Antiqua" w:eastAsia="Times New Roman" w:hAnsi="Book Antiqua" w:cs="Times New Roman"/>
          <w:i/>
          <w:sz w:val="20"/>
          <w:szCs w:val="20"/>
          <w:lang w:val="en-GB"/>
        </w:rPr>
        <w:t>ance Education,</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1</w:t>
      </w:r>
      <w:r w:rsidRPr="00BD4E02">
        <w:rPr>
          <w:rFonts w:ascii="Book Antiqua" w:eastAsia="Times New Roman" w:hAnsi="Book Antiqua" w:cs="Times New Roman"/>
          <w:sz w:val="20"/>
          <w:szCs w:val="20"/>
          <w:lang w:val="en-GB"/>
        </w:rPr>
        <w:t>(2), 53-66.</w:t>
      </w:r>
      <w:r w:rsidR="000B7CAD" w:rsidRPr="00BD4E02">
        <w:rPr>
          <w:rFonts w:ascii="Book Antiqua" w:eastAsia="Times New Roman" w:hAnsi="Book Antiqua" w:cs="Times New Roman"/>
          <w:sz w:val="20"/>
          <w:szCs w:val="20"/>
          <w:lang w:val="en-GB"/>
        </w:rPr>
        <w:t xml:space="preserve"> </w:t>
      </w:r>
      <w:r w:rsidR="000B7CAD" w:rsidRPr="00306D3D">
        <w:rPr>
          <w:rFonts w:ascii="Book Antiqua" w:eastAsia="Times New Roman" w:hAnsi="Book Antiqua" w:cs="Times New Roman"/>
          <w:sz w:val="20"/>
          <w:szCs w:val="20"/>
          <w:lang w:val="en-GB"/>
        </w:rPr>
        <w:t>https://revistascientificas.una.py/index.php/REPED/article/view/2232</w:t>
      </w:r>
    </w:p>
    <w:p w14:paraId="0681521D" w14:textId="019A5AD3" w:rsidR="0076285F" w:rsidRPr="00BD4E02" w:rsidRDefault="0076285F"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Salas-Díaz, F. &amp; González-Bello, E. O. (2023). </w:t>
      </w:r>
      <w:r w:rsidRPr="00BD4E02">
        <w:rPr>
          <w:rFonts w:ascii="Book Antiqua" w:eastAsia="Times New Roman" w:hAnsi="Book Antiqua" w:cs="Times New Roman"/>
          <w:sz w:val="20"/>
          <w:szCs w:val="20"/>
          <w:lang w:val="en-GB"/>
        </w:rPr>
        <w:t xml:space="preserve">Preference for microlearning in university students in Mexico. </w:t>
      </w:r>
      <w:r w:rsidRPr="00BD4E02">
        <w:rPr>
          <w:rFonts w:ascii="Book Antiqua" w:eastAsia="Times New Roman" w:hAnsi="Book Antiqua" w:cs="Times New Roman"/>
          <w:i/>
          <w:sz w:val="20"/>
          <w:szCs w:val="20"/>
          <w:lang w:val="en-GB"/>
        </w:rPr>
        <w:t>MAGIS, International Journal of Research in Education</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16</w:t>
      </w:r>
      <w:r w:rsidRPr="00BD4E02">
        <w:rPr>
          <w:rFonts w:ascii="Book Antiqua" w:eastAsia="Times New Roman" w:hAnsi="Book Antiqua" w:cs="Times New Roman"/>
          <w:sz w:val="20"/>
          <w:szCs w:val="20"/>
          <w:lang w:val="en-GB"/>
        </w:rPr>
        <w:t xml:space="preserve">, 1-22. </w:t>
      </w:r>
      <w:r w:rsidRPr="00306D3D">
        <w:rPr>
          <w:rFonts w:ascii="Book Antiqua" w:eastAsia="Times New Roman" w:hAnsi="Book Antiqua" w:cs="Times New Roman"/>
          <w:sz w:val="20"/>
          <w:szCs w:val="20"/>
          <w:lang w:val="en-GB"/>
        </w:rPr>
        <w:t>https://doi.org/10.11144/Javeriana.m16.pmeu</w:t>
      </w:r>
    </w:p>
    <w:p w14:paraId="6A79F6AC" w14:textId="6A987C0E" w:rsidR="006172C3" w:rsidRPr="00224BE5" w:rsidRDefault="007139F2"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BD4E02">
        <w:rPr>
          <w:rFonts w:ascii="Book Antiqua" w:eastAsia="Times New Roman" w:hAnsi="Book Antiqua" w:cs="Times New Roman"/>
          <w:sz w:val="20"/>
          <w:szCs w:val="20"/>
          <w:lang w:val="en-GB"/>
        </w:rPr>
        <w:t xml:space="preserve">Sanchez, C. A. J. (2023). </w:t>
      </w:r>
      <w:r w:rsidRPr="00306D3D">
        <w:rPr>
          <w:rFonts w:ascii="Book Antiqua" w:eastAsia="Times New Roman" w:hAnsi="Book Antiqua" w:cs="Times New Roman"/>
          <w:bCs/>
          <w:sz w:val="20"/>
          <w:szCs w:val="20"/>
          <w:lang w:val="en-GB"/>
        </w:rPr>
        <w:t>Microlearning in the training process of students of 5th grade “B” of the “Santa Mariana de Jesús” Educational Unit, 2022-2023.</w:t>
      </w:r>
      <w:r w:rsidRPr="00BD4E02">
        <w:rPr>
          <w:rFonts w:ascii="Book Antiqua" w:eastAsia="Times New Roman" w:hAnsi="Book Antiqua" w:cs="Times New Roman"/>
          <w:sz w:val="20"/>
          <w:szCs w:val="20"/>
          <w:lang w:val="en-GB"/>
        </w:rPr>
        <w:t xml:space="preserve"> Thesis, Faculty of Education, Art and Communication, National University of Loja, Loja, Ecuador. </w:t>
      </w:r>
      <w:r w:rsidRPr="00306D3D">
        <w:rPr>
          <w:rFonts w:ascii="Book Antiqua" w:eastAsia="Times New Roman" w:hAnsi="Book Antiqua" w:cs="Times New Roman"/>
          <w:sz w:val="20"/>
          <w:szCs w:val="20"/>
          <w:lang w:val="es-CL"/>
        </w:rPr>
        <w:t>https://dspace.unl.edu.ec/jspui/handle/123456789/26761</w:t>
      </w:r>
    </w:p>
    <w:p w14:paraId="6E67A407" w14:textId="7637AD89" w:rsidR="006065A7" w:rsidRPr="00BD4E02" w:rsidRDefault="006065A7"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Santos, J. M. L., &amp; Bastos, A. D. F. V. (2020). </w:t>
      </w:r>
      <w:r w:rsidR="00240951" w:rsidRPr="00BD4E02">
        <w:rPr>
          <w:rFonts w:ascii="Book Antiqua" w:eastAsia="Times New Roman" w:hAnsi="Book Antiqua" w:cs="Times New Roman"/>
          <w:sz w:val="20"/>
          <w:szCs w:val="20"/>
          <w:lang w:val="en-GB"/>
        </w:rPr>
        <w:t xml:space="preserve">Connected teacher: analysis of the use of micro-learning in teaching practice. </w:t>
      </w:r>
      <w:r w:rsidR="00240951" w:rsidRPr="00BD4E02">
        <w:rPr>
          <w:rFonts w:ascii="Book Antiqua" w:eastAsia="Times New Roman" w:hAnsi="Book Antiqua" w:cs="Times New Roman"/>
          <w:i/>
          <w:sz w:val="20"/>
          <w:szCs w:val="20"/>
          <w:lang w:val="en-GB"/>
        </w:rPr>
        <w:t>Conference Proceedings, 4th International Virtual Conference on Educational Research and Innovation</w:t>
      </w:r>
      <w:r w:rsidR="00240951" w:rsidRPr="00BD4E02">
        <w:rPr>
          <w:rFonts w:ascii="Book Antiqua" w:eastAsia="Times New Roman" w:hAnsi="Book Antiqua" w:cs="Times New Roman"/>
          <w:sz w:val="20"/>
          <w:szCs w:val="20"/>
          <w:lang w:val="en-GB"/>
        </w:rPr>
        <w:t xml:space="preserve">, September 23-24, 600-601. </w:t>
      </w:r>
      <w:r w:rsidR="00240951" w:rsidRPr="00306D3D">
        <w:rPr>
          <w:rFonts w:ascii="Book Antiqua" w:eastAsia="Times New Roman" w:hAnsi="Book Antiqua" w:cs="Times New Roman"/>
          <w:sz w:val="20"/>
          <w:szCs w:val="20"/>
          <w:lang w:val="en-GB"/>
        </w:rPr>
        <w:t>https://dialnet.unirioja.es/congreso/edicion/11571</w:t>
      </w:r>
    </w:p>
    <w:p w14:paraId="63F91C98" w14:textId="6C2B2C9F" w:rsidR="006172C3" w:rsidRPr="00BD4E02" w:rsidRDefault="00A91900"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Skalka, J., &amp; Drlik, M. (2020). Automated Assessment and Microlearning Units as Predictors of At-Risk Students and Students’ Outcomes in the Introductory Programming Courses. </w:t>
      </w:r>
      <w:r w:rsidRPr="00BD4E02">
        <w:rPr>
          <w:rFonts w:ascii="Book Antiqua" w:eastAsia="Times New Roman" w:hAnsi="Book Antiqua" w:cs="Times New Roman"/>
          <w:i/>
          <w:sz w:val="20"/>
          <w:szCs w:val="20"/>
          <w:lang w:val="en-GB"/>
        </w:rPr>
        <w:t>Applied Science</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10</w:t>
      </w:r>
      <w:r w:rsidRPr="00BD4E02">
        <w:rPr>
          <w:rFonts w:ascii="Book Antiqua" w:eastAsia="Times New Roman" w:hAnsi="Book Antiqua" w:cs="Times New Roman"/>
          <w:sz w:val="20"/>
          <w:szCs w:val="20"/>
          <w:lang w:val="en-GB"/>
        </w:rPr>
        <w:t xml:space="preserve">, 1-24. </w:t>
      </w:r>
      <w:r w:rsidRPr="00306D3D">
        <w:rPr>
          <w:rFonts w:ascii="Book Antiqua" w:hAnsi="Book Antiqua" w:cs="Times New Roman"/>
          <w:sz w:val="20"/>
          <w:szCs w:val="20"/>
          <w:lang w:val="en-GB"/>
        </w:rPr>
        <w:t>http://dx.doi.org/10.3390/app10134566</w:t>
      </w:r>
    </w:p>
    <w:p w14:paraId="23D9E83E" w14:textId="0CD95000" w:rsidR="00A91900" w:rsidRPr="00BD4E02" w:rsidRDefault="008D2F64"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Skalka, J., Drlik, M., Benko, L., Kapusta, J., Del Pino, J. C. R., Smyrnova-Trybulska, E., Stolinska, A., Svec, P., &amp; Turcinek, P. (2021). Conceptual Framework for Programming Skills Development Based on Microlearning and Automated Source Code Evaluation in Virtual Learning Environment. </w:t>
      </w:r>
      <w:r w:rsidRPr="00BD4E02">
        <w:rPr>
          <w:rFonts w:ascii="Book Antiqua" w:eastAsia="Times New Roman" w:hAnsi="Book Antiqua" w:cs="Times New Roman"/>
          <w:i/>
          <w:sz w:val="20"/>
          <w:szCs w:val="20"/>
          <w:lang w:val="en-GB"/>
        </w:rPr>
        <w:t>Sustainability</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13</w:t>
      </w:r>
      <w:r w:rsidRPr="00BD4E02">
        <w:rPr>
          <w:rFonts w:ascii="Book Antiqua" w:eastAsia="Times New Roman" w:hAnsi="Book Antiqua" w:cs="Times New Roman"/>
          <w:sz w:val="20"/>
          <w:szCs w:val="20"/>
          <w:lang w:val="en-GB"/>
        </w:rPr>
        <w:t xml:space="preserve">, 1-20. </w:t>
      </w:r>
      <w:r w:rsidRPr="00306D3D">
        <w:rPr>
          <w:rFonts w:ascii="Book Antiqua" w:eastAsia="Times New Roman" w:hAnsi="Book Antiqua" w:cs="Times New Roman"/>
          <w:sz w:val="20"/>
          <w:szCs w:val="20"/>
          <w:lang w:val="en-GB"/>
        </w:rPr>
        <w:t>https://doi.org/10.3390/su13063293</w:t>
      </w:r>
    </w:p>
    <w:p w14:paraId="2EBB2879" w14:textId="08A7895E" w:rsidR="0060758C" w:rsidRPr="0060758C" w:rsidRDefault="0060758C"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60758C">
        <w:rPr>
          <w:rFonts w:ascii="Book Antiqua" w:eastAsia="Times New Roman" w:hAnsi="Book Antiqua" w:cs="Times New Roman"/>
          <w:sz w:val="20"/>
          <w:szCs w:val="20"/>
          <w:lang w:val="en-GB"/>
        </w:rPr>
        <w:lastRenderedPageBreak/>
        <w:t xml:space="preserve">Sushant, D., &amp; Bernard, A. (2021). Microlearning: The Future of CPD/ CME. </w:t>
      </w:r>
      <w:r w:rsidRPr="0060758C">
        <w:rPr>
          <w:rFonts w:ascii="Book Antiqua" w:eastAsia="Times New Roman" w:hAnsi="Book Antiqua" w:cs="Times New Roman"/>
          <w:i/>
          <w:sz w:val="20"/>
          <w:szCs w:val="20"/>
          <w:lang w:val="en-GB"/>
        </w:rPr>
        <w:t>Journal of European CME</w:t>
      </w:r>
      <w:r w:rsidRPr="0060758C">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10</w:t>
      </w:r>
      <w:r w:rsidRPr="0060758C">
        <w:rPr>
          <w:rFonts w:ascii="Book Antiqua" w:eastAsia="Times New Roman" w:hAnsi="Book Antiqua" w:cs="Times New Roman"/>
          <w:sz w:val="20"/>
          <w:szCs w:val="20"/>
          <w:lang w:val="en-GB"/>
        </w:rPr>
        <w:t xml:space="preserve">(1), 1-3. </w:t>
      </w:r>
      <w:r w:rsidRPr="00306D3D">
        <w:rPr>
          <w:rFonts w:ascii="Book Antiqua" w:eastAsia="Times New Roman" w:hAnsi="Book Antiqua" w:cs="Times New Roman"/>
          <w:sz w:val="20"/>
          <w:szCs w:val="20"/>
          <w:lang w:val="en-GB"/>
        </w:rPr>
        <w:t>https://doi.org/10.1080/21614083.2021.2014048</w:t>
      </w:r>
    </w:p>
    <w:p w14:paraId="07929D25" w14:textId="1E62D8F3" w:rsidR="006172C3" w:rsidRPr="00224BE5" w:rsidRDefault="001C001D"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BD4E02">
        <w:rPr>
          <w:rFonts w:ascii="Book Antiqua" w:eastAsia="Times New Roman" w:hAnsi="Book Antiqua" w:cs="Times New Roman"/>
          <w:sz w:val="20"/>
          <w:szCs w:val="20"/>
          <w:lang w:val="en-GB"/>
        </w:rPr>
        <w:t xml:space="preserve">Torres, S. H. (2023). </w:t>
      </w:r>
      <w:r w:rsidRPr="00BD4E02">
        <w:rPr>
          <w:rFonts w:ascii="Book Antiqua" w:eastAsia="Times New Roman" w:hAnsi="Book Antiqua" w:cs="Times New Roman"/>
          <w:i/>
          <w:sz w:val="20"/>
          <w:szCs w:val="20"/>
          <w:lang w:val="en-GB"/>
        </w:rPr>
        <w:t>M-Learning as a Teacher Training Model</w:t>
      </w:r>
      <w:r w:rsidRPr="00BD4E02">
        <w:rPr>
          <w:rFonts w:ascii="Book Antiqua" w:eastAsia="Times New Roman" w:hAnsi="Book Antiqua" w:cs="Times New Roman"/>
          <w:sz w:val="20"/>
          <w:szCs w:val="20"/>
          <w:lang w:val="en-GB"/>
        </w:rPr>
        <w:t xml:space="preserve">. Thesis, Faculty of Education, El Bosque University, Bogotá, Colombia. </w:t>
      </w:r>
      <w:r w:rsidRPr="00306D3D">
        <w:rPr>
          <w:rFonts w:ascii="Book Antiqua" w:eastAsia="Times New Roman" w:hAnsi="Book Antiqua" w:cs="Times New Roman"/>
          <w:sz w:val="20"/>
          <w:szCs w:val="20"/>
          <w:lang w:val="es-CL"/>
        </w:rPr>
        <w:t>http://hdl.handle.net/20.500.12495/12001</w:t>
      </w:r>
    </w:p>
    <w:p w14:paraId="4D158C39" w14:textId="5125B6E0" w:rsidR="006172C3" w:rsidRPr="00224BE5" w:rsidRDefault="004540BC"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224BE5">
        <w:rPr>
          <w:rFonts w:ascii="Book Antiqua" w:eastAsia="Times New Roman" w:hAnsi="Book Antiqua" w:cs="Times New Roman"/>
          <w:sz w:val="20"/>
          <w:szCs w:val="20"/>
          <w:lang w:val="es-CL"/>
        </w:rPr>
        <w:t>Ugalde, S. C., &amp; González-Cabrera, C. (2022).</w:t>
      </w:r>
      <w:r w:rsidR="00125F48" w:rsidRPr="00224BE5">
        <w:rPr>
          <w:rFonts w:ascii="Book Antiqua" w:eastAsia="Times New Roman" w:hAnsi="Book Antiqua" w:cs="Times New Roman"/>
          <w:sz w:val="20"/>
          <w:szCs w:val="20"/>
          <w:lang w:val="es-CL"/>
        </w:rPr>
        <w:t xml:space="preserve"> </w:t>
      </w:r>
      <w:r w:rsidRPr="00BD4E02">
        <w:rPr>
          <w:rFonts w:ascii="Book Antiqua" w:eastAsia="Times New Roman" w:hAnsi="Book Antiqua" w:cs="Times New Roman"/>
          <w:sz w:val="20"/>
          <w:szCs w:val="20"/>
          <w:lang w:val="en-GB"/>
        </w:rPr>
        <w:t>Edutubers, influencers and TikTok in education from of COVID-19.</w:t>
      </w:r>
      <w:r w:rsidR="0094701C">
        <w:rPr>
          <w:rFonts w:ascii="Book Antiqua" w:eastAsia="Times New Roman" w:hAnsi="Book Antiqua" w:cs="Times New Roman"/>
          <w:sz w:val="20"/>
          <w:szCs w:val="20"/>
          <w:lang w:val="en-GB"/>
        </w:rPr>
        <w:t xml:space="preserve"> In S.C. Ugalde &amp; C.</w:t>
      </w:r>
      <w:r w:rsidR="0094701C" w:rsidRPr="0094701C">
        <w:t xml:space="preserve"> </w:t>
      </w:r>
      <w:r w:rsidR="0094701C" w:rsidRPr="0094701C">
        <w:rPr>
          <w:rFonts w:ascii="Book Antiqua" w:eastAsia="Times New Roman" w:hAnsi="Book Antiqua" w:cs="Times New Roman"/>
          <w:sz w:val="20"/>
          <w:szCs w:val="20"/>
          <w:lang w:val="en-GB"/>
        </w:rPr>
        <w:t>González-Cabrera</w:t>
      </w:r>
      <w:r w:rsidR="0094701C">
        <w:rPr>
          <w:rFonts w:ascii="Book Antiqua" w:eastAsia="Times New Roman" w:hAnsi="Book Antiqua" w:cs="Times New Roman"/>
          <w:sz w:val="20"/>
          <w:szCs w:val="20"/>
          <w:lang w:val="en-GB"/>
        </w:rPr>
        <w:t xml:space="preserve"> (eds.), </w:t>
      </w:r>
      <w:r w:rsidR="004A246F" w:rsidRPr="00BD4E02">
        <w:rPr>
          <w:rFonts w:ascii="Book Antiqua" w:eastAsia="Times New Roman" w:hAnsi="Book Antiqua" w:cs="Times New Roman"/>
          <w:sz w:val="20"/>
          <w:szCs w:val="20"/>
          <w:lang w:val="en-GB"/>
        </w:rPr>
        <w:t xml:space="preserve"> </w:t>
      </w:r>
      <w:r w:rsidR="004A246F" w:rsidRPr="00BD4E02">
        <w:rPr>
          <w:rFonts w:ascii="Book Antiqua" w:eastAsia="Times New Roman" w:hAnsi="Book Antiqua" w:cs="Times New Roman"/>
          <w:i/>
          <w:sz w:val="20"/>
          <w:szCs w:val="20"/>
          <w:lang w:val="en-GB"/>
        </w:rPr>
        <w:t>Teenagers in the age of social media</w:t>
      </w:r>
      <w:r w:rsidR="004A246F" w:rsidRPr="00BD4E02">
        <w:rPr>
          <w:rFonts w:ascii="Book Antiqua" w:eastAsia="Times New Roman" w:hAnsi="Book Antiqua" w:cs="Times New Roman"/>
          <w:sz w:val="20"/>
          <w:szCs w:val="20"/>
          <w:lang w:val="en-GB"/>
        </w:rPr>
        <w:t xml:space="preserve">, </w:t>
      </w:r>
      <w:r w:rsidR="0094701C">
        <w:rPr>
          <w:rFonts w:ascii="Book Antiqua" w:eastAsia="Times New Roman" w:hAnsi="Book Antiqua" w:cs="Times New Roman"/>
          <w:sz w:val="20"/>
          <w:szCs w:val="20"/>
          <w:lang w:val="en-GB"/>
        </w:rPr>
        <w:t xml:space="preserve">pp. </w:t>
      </w:r>
      <w:r w:rsidRPr="00BD4E02">
        <w:rPr>
          <w:rFonts w:ascii="Book Antiqua" w:eastAsia="Times New Roman" w:hAnsi="Book Antiqua" w:cs="Times New Roman"/>
          <w:sz w:val="20"/>
          <w:szCs w:val="20"/>
          <w:lang w:val="en-GB"/>
        </w:rPr>
        <w:t xml:space="preserve">9-23. </w:t>
      </w:r>
      <w:r w:rsidRPr="00306D3D">
        <w:rPr>
          <w:rFonts w:ascii="Book Antiqua" w:eastAsia="Times New Roman" w:hAnsi="Book Antiqua" w:cs="Times New Roman"/>
          <w:sz w:val="20"/>
          <w:szCs w:val="20"/>
          <w:lang w:val="es-CL"/>
        </w:rPr>
        <w:t>https://ddd.uab.cat/pub/caplli/2022/259101/adolescentes-9-23.pdf</w:t>
      </w:r>
    </w:p>
    <w:p w14:paraId="5972B9E4" w14:textId="395A574C" w:rsidR="006172C3" w:rsidRPr="00BD4E02" w:rsidRDefault="00703C18"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224BE5">
        <w:rPr>
          <w:rFonts w:ascii="Book Antiqua" w:eastAsia="Times New Roman" w:hAnsi="Book Antiqua" w:cs="Times New Roman"/>
          <w:sz w:val="20"/>
          <w:szCs w:val="20"/>
          <w:lang w:val="es-CL"/>
        </w:rPr>
        <w:t xml:space="preserve">Valencia-Arias, A., Gómez-Molina, S., Vélez-Holguín, R. M., &amp; Cardona-Acevedo, S. (2023). </w:t>
      </w:r>
      <w:r w:rsidRPr="00BD4E02">
        <w:rPr>
          <w:rFonts w:ascii="Book Antiqua" w:eastAsia="Times New Roman" w:hAnsi="Book Antiqua" w:cs="Times New Roman"/>
          <w:sz w:val="20"/>
          <w:szCs w:val="20"/>
          <w:lang w:val="en-GB"/>
        </w:rPr>
        <w:t>Intention to use mobile learning (</w:t>
      </w:r>
      <w:r w:rsidR="001C001D" w:rsidRPr="00BD4E02">
        <w:rPr>
          <w:rFonts w:ascii="Book Antiqua" w:eastAsia="Times New Roman" w:hAnsi="Book Antiqua" w:cs="Times New Roman"/>
          <w:sz w:val="20"/>
          <w:szCs w:val="20"/>
          <w:lang w:val="en-GB"/>
        </w:rPr>
        <w:t>M</w:t>
      </w:r>
      <w:r w:rsidRPr="00BD4E02">
        <w:rPr>
          <w:rFonts w:ascii="Book Antiqua" w:eastAsia="Times New Roman" w:hAnsi="Book Antiqua" w:cs="Times New Roman"/>
          <w:sz w:val="20"/>
          <w:szCs w:val="20"/>
          <w:lang w:val="en-GB"/>
        </w:rPr>
        <w:t xml:space="preserve">-Learning) in virtual programs: a hybrid technology acceptance model (TAM) and the theory of planned behavior (TPB). </w:t>
      </w:r>
      <w:r w:rsidRPr="00BD4E02">
        <w:rPr>
          <w:rFonts w:ascii="Book Antiqua" w:eastAsia="Times New Roman" w:hAnsi="Book Antiqua" w:cs="Times New Roman"/>
          <w:i/>
          <w:sz w:val="20"/>
          <w:szCs w:val="20"/>
          <w:lang w:val="en-GB"/>
        </w:rPr>
        <w:t>University Training Journal</w:t>
      </w:r>
      <w:r w:rsidRPr="00BD4E02">
        <w:rPr>
          <w:rFonts w:ascii="Book Antiqua" w:eastAsia="Times New Roman" w:hAnsi="Book Antiqua" w:cs="Times New Roman"/>
          <w:sz w:val="20"/>
          <w:szCs w:val="20"/>
          <w:lang w:val="en-GB"/>
        </w:rPr>
        <w:t xml:space="preserve">, </w:t>
      </w:r>
      <w:r w:rsidRPr="00BD4E02">
        <w:rPr>
          <w:rFonts w:ascii="Book Antiqua" w:eastAsia="Times New Roman" w:hAnsi="Book Antiqua" w:cs="Times New Roman"/>
          <w:i/>
          <w:sz w:val="20"/>
          <w:szCs w:val="20"/>
          <w:lang w:val="en-GB"/>
        </w:rPr>
        <w:t>16</w:t>
      </w:r>
      <w:r w:rsidRPr="00BD4E02">
        <w:rPr>
          <w:rFonts w:ascii="Book Antiqua" w:eastAsia="Times New Roman" w:hAnsi="Book Antiqua" w:cs="Times New Roman"/>
          <w:sz w:val="20"/>
          <w:szCs w:val="20"/>
          <w:lang w:val="en-GB"/>
        </w:rPr>
        <w:t xml:space="preserve">(2), 25-34. </w:t>
      </w:r>
      <w:r w:rsidRPr="00306D3D">
        <w:rPr>
          <w:rFonts w:ascii="Book Antiqua" w:hAnsi="Book Antiqua" w:cs="Times New Roman"/>
          <w:sz w:val="20"/>
          <w:szCs w:val="20"/>
          <w:lang w:val="en-GB"/>
        </w:rPr>
        <w:t>http://dx.doi.org/10.4067/S0718-50062023000200025</w:t>
      </w:r>
    </w:p>
    <w:p w14:paraId="532F366A" w14:textId="2CDBFFB4" w:rsidR="00703C18" w:rsidRPr="00224BE5" w:rsidRDefault="00A63F0C" w:rsidP="00306D3D">
      <w:pPr>
        <w:autoSpaceDE w:val="0"/>
        <w:autoSpaceDN w:val="0"/>
        <w:spacing w:after="0" w:line="240" w:lineRule="auto"/>
        <w:ind w:left="720" w:hanging="720"/>
        <w:jc w:val="both"/>
        <w:rPr>
          <w:rFonts w:ascii="Book Antiqua" w:eastAsia="Times New Roman" w:hAnsi="Book Antiqua" w:cs="Times New Roman"/>
          <w:sz w:val="20"/>
          <w:szCs w:val="20"/>
          <w:lang w:val="es-CL"/>
        </w:rPr>
      </w:pPr>
      <w:r w:rsidRPr="00BD4E02">
        <w:rPr>
          <w:rFonts w:ascii="Book Antiqua" w:eastAsia="Times New Roman" w:hAnsi="Book Antiqua" w:cs="Times New Roman"/>
          <w:sz w:val="20"/>
          <w:szCs w:val="20"/>
          <w:lang w:val="en-GB"/>
        </w:rPr>
        <w:t xml:space="preserve">Velastegui, P. E. J. (2023). </w:t>
      </w:r>
      <w:r w:rsidRPr="00BD4E02">
        <w:rPr>
          <w:rFonts w:ascii="Book Antiqua" w:eastAsia="Times New Roman" w:hAnsi="Book Antiqua" w:cs="Times New Roman"/>
          <w:i/>
          <w:sz w:val="20"/>
          <w:szCs w:val="20"/>
          <w:lang w:val="en-GB"/>
        </w:rPr>
        <w:t>Microlearning and development of professional skills for sixth semester nursing students at a university in Quito, 2023</w:t>
      </w:r>
      <w:r w:rsidRPr="00BD4E02">
        <w:rPr>
          <w:rFonts w:ascii="Book Antiqua" w:eastAsia="Times New Roman" w:hAnsi="Book Antiqua" w:cs="Times New Roman"/>
          <w:sz w:val="20"/>
          <w:szCs w:val="20"/>
          <w:lang w:val="en-GB"/>
        </w:rPr>
        <w:t xml:space="preserve">. </w:t>
      </w:r>
      <w:r w:rsidRPr="00224BE5">
        <w:rPr>
          <w:rFonts w:ascii="Book Antiqua" w:eastAsia="Times New Roman" w:hAnsi="Book Antiqua" w:cs="Times New Roman"/>
          <w:sz w:val="20"/>
          <w:szCs w:val="20"/>
          <w:lang w:val="es-CL"/>
        </w:rPr>
        <w:t xml:space="preserve">Ms. Thesis, Cesar Vallejo University, Lima, Perú. </w:t>
      </w:r>
      <w:r w:rsidRPr="00306D3D">
        <w:rPr>
          <w:rFonts w:ascii="Book Antiqua" w:eastAsia="Times New Roman" w:hAnsi="Book Antiqua" w:cs="Times New Roman"/>
          <w:sz w:val="20"/>
          <w:szCs w:val="20"/>
          <w:lang w:val="es-CL"/>
        </w:rPr>
        <w:t>https://repositorio.ucv.edu.pe/handle/20.500.12692/124501</w:t>
      </w:r>
    </w:p>
    <w:p w14:paraId="2490FBC7" w14:textId="45AFB4AF" w:rsidR="006172C3" w:rsidRPr="00BD4E02" w:rsidRDefault="00B91289"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Wang, T., Towey, D., &amp; Ng, R. Y. K. (2020). Microlearning in Technical and Vocational Education and Training (TVET): A Case Study during the Coronavirus Outbreak in Hong Kong. </w:t>
      </w:r>
      <w:r w:rsidRPr="00BD4E02">
        <w:rPr>
          <w:rFonts w:ascii="Book Antiqua" w:eastAsia="Times New Roman" w:hAnsi="Book Antiqua" w:cs="Times New Roman"/>
          <w:i/>
          <w:sz w:val="20"/>
          <w:szCs w:val="20"/>
          <w:lang w:val="en-GB"/>
        </w:rPr>
        <w:t>Proceedings of the 2020 International Conference on Open and Innovative Education (ICOIE)</w:t>
      </w:r>
      <w:r w:rsidRPr="00BD4E02">
        <w:rPr>
          <w:rFonts w:ascii="Book Antiqua" w:eastAsia="Times New Roman" w:hAnsi="Book Antiqua" w:cs="Times New Roman"/>
          <w:sz w:val="20"/>
          <w:szCs w:val="20"/>
          <w:lang w:val="en-GB"/>
        </w:rPr>
        <w:t>, 2-4 July 2020, 157-165.</w:t>
      </w:r>
      <w:r w:rsidR="006E0C88" w:rsidRPr="00BD4E02">
        <w:rPr>
          <w:rFonts w:ascii="Book Antiqua" w:eastAsia="Times New Roman" w:hAnsi="Book Antiqua" w:cs="Times New Roman"/>
          <w:sz w:val="20"/>
          <w:szCs w:val="20"/>
          <w:lang w:val="en-GB"/>
        </w:rPr>
        <w:t xml:space="preserve"> </w:t>
      </w:r>
      <w:r w:rsidR="006E0C88" w:rsidRPr="00306D3D">
        <w:rPr>
          <w:rFonts w:ascii="Book Antiqua" w:eastAsia="Times New Roman" w:hAnsi="Book Antiqua" w:cs="Times New Roman"/>
          <w:sz w:val="20"/>
          <w:szCs w:val="20"/>
          <w:lang w:val="en-GB"/>
        </w:rPr>
        <w:t>https://researchbank.swinburne.edu.au/items/698e088f-de79-4302-bc34-6712e8b64cf5/1/</w:t>
      </w:r>
    </w:p>
    <w:p w14:paraId="250BD9C9" w14:textId="0182BD77" w:rsidR="006172C3" w:rsidRPr="00BD4E02" w:rsidRDefault="007F686F" w:rsidP="00306D3D">
      <w:pPr>
        <w:autoSpaceDE w:val="0"/>
        <w:autoSpaceDN w:val="0"/>
        <w:spacing w:after="0" w:line="240" w:lineRule="auto"/>
        <w:ind w:left="720" w:hanging="720"/>
        <w:jc w:val="both"/>
        <w:rPr>
          <w:rFonts w:ascii="Book Antiqua" w:eastAsia="Times New Roman" w:hAnsi="Book Antiqua" w:cs="Times New Roman"/>
          <w:sz w:val="20"/>
          <w:szCs w:val="20"/>
          <w:lang w:val="en-GB"/>
        </w:rPr>
      </w:pPr>
      <w:r w:rsidRPr="00BD4E02">
        <w:rPr>
          <w:rFonts w:ascii="Book Antiqua" w:eastAsia="Times New Roman" w:hAnsi="Book Antiqua" w:cs="Times New Roman"/>
          <w:sz w:val="20"/>
          <w:szCs w:val="20"/>
          <w:lang w:val="en-GB"/>
        </w:rPr>
        <w:t xml:space="preserve">Yausen, Y. E. R. (2022). </w:t>
      </w:r>
      <w:r w:rsidRPr="00224BE5">
        <w:rPr>
          <w:rFonts w:ascii="Book Antiqua" w:eastAsia="Times New Roman" w:hAnsi="Book Antiqua" w:cs="Times New Roman"/>
          <w:i/>
          <w:sz w:val="20"/>
          <w:szCs w:val="20"/>
          <w:lang w:val="en-GB"/>
        </w:rPr>
        <w:t>Microlearning for the training of teachers at the Eton school educational unit.</w:t>
      </w:r>
      <w:r w:rsidRPr="00BD4E02">
        <w:rPr>
          <w:rFonts w:ascii="Book Antiqua" w:eastAsia="Times New Roman" w:hAnsi="Book Antiqua" w:cs="Times New Roman"/>
          <w:b/>
          <w:sz w:val="20"/>
          <w:szCs w:val="20"/>
          <w:lang w:val="en-GB"/>
        </w:rPr>
        <w:t xml:space="preserve"> </w:t>
      </w:r>
      <w:r w:rsidR="008754B6" w:rsidRPr="00BD4E02">
        <w:rPr>
          <w:rFonts w:ascii="Book Antiqua" w:eastAsia="Times New Roman" w:hAnsi="Book Antiqua" w:cs="Times New Roman"/>
          <w:sz w:val="20"/>
          <w:szCs w:val="20"/>
          <w:lang w:val="en-GB"/>
        </w:rPr>
        <w:t xml:space="preserve">Ms. Thesis, Graduate Faculty, North Technical University, </w:t>
      </w:r>
      <w:r w:rsidR="004F7297" w:rsidRPr="00BD4E02">
        <w:rPr>
          <w:rFonts w:ascii="Book Antiqua" w:eastAsia="Times New Roman" w:hAnsi="Book Antiqua" w:cs="Times New Roman"/>
          <w:sz w:val="20"/>
          <w:szCs w:val="20"/>
          <w:lang w:val="en-GB"/>
        </w:rPr>
        <w:t xml:space="preserve">Ibarra, Ecuador. </w:t>
      </w:r>
      <w:r w:rsidR="004F7297" w:rsidRPr="00306D3D">
        <w:rPr>
          <w:rFonts w:ascii="Book Antiqua" w:eastAsia="Times New Roman" w:hAnsi="Book Antiqua" w:cs="Times New Roman"/>
          <w:sz w:val="20"/>
          <w:szCs w:val="20"/>
          <w:lang w:val="en-GB"/>
        </w:rPr>
        <w:t>http://repositorio.utn.edu.ec/handle/123456789/13405</w:t>
      </w:r>
    </w:p>
    <w:p w14:paraId="6A228020" w14:textId="77777777" w:rsidR="006172C3" w:rsidRPr="00BD4E02" w:rsidRDefault="006172C3" w:rsidP="00306D3D">
      <w:pPr>
        <w:spacing w:after="0" w:line="240" w:lineRule="auto"/>
        <w:jc w:val="both"/>
        <w:rPr>
          <w:rFonts w:ascii="Book Antiqua" w:hAnsi="Book Antiqua" w:cs="Times New Roman"/>
          <w:iCs/>
          <w:sz w:val="20"/>
          <w:szCs w:val="20"/>
          <w:lang w:val="en-GB"/>
        </w:rPr>
      </w:pPr>
    </w:p>
    <w:sectPr w:rsidR="006172C3" w:rsidRPr="00BD4E02" w:rsidSect="00727DDE">
      <w:headerReference w:type="default" r:id="rId22"/>
      <w:footerReference w:type="default" r:id="rId23"/>
      <w:headerReference w:type="first" r:id="rId24"/>
      <w:footerReference w:type="first" r:id="rId25"/>
      <w:footnotePr>
        <w:numFmt w:val="chicago"/>
      </w:footnotePr>
      <w:pgSz w:w="11906" w:h="16838" w:code="9"/>
      <w:pgMar w:top="1728" w:right="2016" w:bottom="1728" w:left="2016" w:header="720" w:footer="720" w:gutter="0"/>
      <w:pgNumType w:start="27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7B99E" w14:textId="77777777" w:rsidR="00727DDE" w:rsidRDefault="00727DDE" w:rsidP="00255C93">
      <w:pPr>
        <w:spacing w:after="0" w:line="240" w:lineRule="auto"/>
      </w:pPr>
      <w:r>
        <w:separator/>
      </w:r>
    </w:p>
  </w:endnote>
  <w:endnote w:type="continuationSeparator" w:id="0">
    <w:p w14:paraId="1562C67E" w14:textId="77777777" w:rsidR="00727DDE" w:rsidRDefault="00727DDE" w:rsidP="0025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5E8BE" w14:textId="3D402668" w:rsidR="00224BE5" w:rsidRPr="00E24FFE" w:rsidRDefault="00224BE5" w:rsidP="00E24FFE">
    <w:pPr>
      <w:pStyle w:val="Footer"/>
      <w:rPr>
        <w:iCs/>
      </w:rPr>
    </w:pPr>
    <w:r w:rsidRPr="00E24FFE">
      <w:rPr>
        <w:rFonts w:ascii="Book Antiqua" w:hAnsi="Book Antiqua" w:cs="Times New Roman"/>
        <w:iCs/>
        <w:sz w:val="20"/>
        <w:szCs w:val="20"/>
      </w:rPr>
      <w:t>http://ijlter.org/index.php/ijlter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3C77B" w14:textId="237EC390" w:rsidR="00224BE5" w:rsidRDefault="00224BE5">
    <w:pPr>
      <w:pStyle w:val="Footer"/>
      <w:rPr>
        <w:rFonts w:ascii="Book Antiqua" w:hAnsi="Book Antiqua"/>
        <w:sz w:val="18"/>
        <w:szCs w:val="18"/>
      </w:rPr>
    </w:pPr>
    <w:r>
      <w:rPr>
        <w:rFonts w:ascii="Book Antiqua" w:hAnsi="Book Antiqua"/>
        <w:sz w:val="18"/>
        <w:szCs w:val="18"/>
      </w:rPr>
      <w:t>©Authors</w:t>
    </w:r>
  </w:p>
  <w:p w14:paraId="0A4B401C" w14:textId="12450D81" w:rsidR="00224BE5" w:rsidRPr="00E24FFE" w:rsidRDefault="00224BE5">
    <w:pPr>
      <w:pStyle w:val="Footer"/>
      <w:rPr>
        <w:rFonts w:ascii="Book Antiqua" w:hAnsi="Book Antiqua"/>
        <w:sz w:val="18"/>
        <w:szCs w:val="18"/>
      </w:rPr>
    </w:pPr>
    <w:r w:rsidRPr="00E24FFE">
      <w:rPr>
        <w:rFonts w:ascii="Book Antiqua" w:hAnsi="Book Antiqua"/>
        <w:sz w:val="18"/>
        <w:szCs w:val="18"/>
      </w:rPr>
      <w:t>This work is licensed under a Creative Commons Attribution-NonCommercial-NoDerivatives 4.0 International License (CC BY-NC-ND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CE8AB" w14:textId="77777777" w:rsidR="00727DDE" w:rsidRDefault="00727DDE" w:rsidP="00255C93">
      <w:pPr>
        <w:spacing w:after="0" w:line="240" w:lineRule="auto"/>
      </w:pPr>
      <w:r>
        <w:separator/>
      </w:r>
    </w:p>
  </w:footnote>
  <w:footnote w:type="continuationSeparator" w:id="0">
    <w:p w14:paraId="0D76212E" w14:textId="77777777" w:rsidR="00727DDE" w:rsidRDefault="00727DDE" w:rsidP="00255C93">
      <w:pPr>
        <w:spacing w:after="0" w:line="240" w:lineRule="auto"/>
      </w:pPr>
      <w:r>
        <w:continuationSeparator/>
      </w:r>
    </w:p>
  </w:footnote>
  <w:footnote w:id="1">
    <w:p w14:paraId="19D0371A" w14:textId="77777777" w:rsidR="00E71A81" w:rsidRPr="00621181" w:rsidRDefault="00E71A81" w:rsidP="00E71A81">
      <w:pPr>
        <w:pStyle w:val="FootnoteText"/>
        <w:rPr>
          <w:lang w:val="en-US"/>
        </w:rPr>
      </w:pPr>
      <w:r>
        <w:rPr>
          <w:rStyle w:val="FootnoteReference"/>
        </w:rPr>
        <w:footnoteRef/>
      </w:r>
      <w:r>
        <w:t xml:space="preserve"> </w:t>
      </w:r>
      <w:r w:rsidRPr="00621181">
        <w:rPr>
          <w:rFonts w:ascii="Book Antiqua" w:hAnsi="Book Antiqua"/>
          <w:lang w:val="en-US"/>
        </w:rPr>
        <w:t xml:space="preserve">Corresponding author: </w:t>
      </w:r>
      <w:r>
        <w:rPr>
          <w:rFonts w:ascii="Book Antiqua" w:hAnsi="Book Antiqua"/>
          <w:i/>
          <w:iCs/>
          <w:lang w:val="en-US"/>
        </w:rPr>
        <w:t>Omar Chamorro-Atalaya</w:t>
      </w:r>
      <w:r w:rsidRPr="00621181">
        <w:rPr>
          <w:rFonts w:ascii="Book Antiqua" w:hAnsi="Book Antiqua"/>
          <w:i/>
          <w:iCs/>
          <w:lang w:val="en-US"/>
        </w:rPr>
        <w:t xml:space="preserve">, </w:t>
      </w:r>
      <w:r w:rsidRPr="00F41C8E">
        <w:rPr>
          <w:rFonts w:ascii="Book Antiqua" w:hAnsi="Book Antiqua"/>
          <w:i/>
          <w:iCs/>
        </w:rPr>
        <w:t>o</w:t>
      </w:r>
      <w:r>
        <w:rPr>
          <w:rFonts w:ascii="Book Antiqua" w:hAnsi="Book Antiqua"/>
          <w:i/>
          <w:iCs/>
        </w:rPr>
        <w:t>chamorro</w:t>
      </w:r>
      <w:r w:rsidRPr="00F41C8E">
        <w:rPr>
          <w:rFonts w:ascii="Book Antiqua" w:hAnsi="Book Antiqua"/>
          <w:i/>
          <w:iCs/>
        </w:rPr>
        <w:t>@</w:t>
      </w:r>
      <w:r>
        <w:rPr>
          <w:rFonts w:ascii="Book Antiqua" w:hAnsi="Book Antiqua"/>
          <w:i/>
          <w:iCs/>
        </w:rPr>
        <w:t>untels.edu.pe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Cs/>
      </w:rPr>
      <w:id w:val="5728880"/>
      <w:docPartObj>
        <w:docPartGallery w:val="Page Numbers (Top of Page)"/>
        <w:docPartUnique/>
      </w:docPartObj>
    </w:sdtPr>
    <w:sdtEndPr>
      <w:rPr>
        <w:rFonts w:ascii="Book Antiqua" w:hAnsi="Book Antiqua"/>
        <w:sz w:val="20"/>
        <w:szCs w:val="20"/>
      </w:rPr>
    </w:sdtEndPr>
    <w:sdtContent>
      <w:p w14:paraId="53F17C81" w14:textId="037547CF" w:rsidR="00224BE5" w:rsidRPr="004A5954" w:rsidRDefault="00224BE5">
        <w:pPr>
          <w:pStyle w:val="Header"/>
          <w:jc w:val="right"/>
          <w:rPr>
            <w:rFonts w:ascii="Book Antiqua" w:hAnsi="Book Antiqua"/>
            <w:iCs/>
            <w:sz w:val="20"/>
            <w:szCs w:val="20"/>
          </w:rPr>
        </w:pPr>
        <w:r w:rsidRPr="004A5954">
          <w:rPr>
            <w:rFonts w:ascii="Book Antiqua" w:hAnsi="Book Antiqua"/>
            <w:iCs/>
            <w:sz w:val="20"/>
            <w:szCs w:val="20"/>
          </w:rPr>
          <w:fldChar w:fldCharType="begin"/>
        </w:r>
        <w:r w:rsidRPr="004A5954">
          <w:rPr>
            <w:rFonts w:ascii="Book Antiqua" w:hAnsi="Book Antiqua"/>
            <w:iCs/>
            <w:sz w:val="20"/>
            <w:szCs w:val="20"/>
          </w:rPr>
          <w:instrText xml:space="preserve"> PAGE </w:instrText>
        </w:r>
        <w:r w:rsidRPr="004A5954">
          <w:rPr>
            <w:rFonts w:ascii="Book Antiqua" w:hAnsi="Book Antiqua"/>
            <w:iCs/>
            <w:sz w:val="20"/>
            <w:szCs w:val="20"/>
          </w:rPr>
          <w:fldChar w:fldCharType="separate"/>
        </w:r>
        <w:r w:rsidR="006B2772">
          <w:rPr>
            <w:rFonts w:ascii="Book Antiqua" w:hAnsi="Book Antiqua"/>
            <w:iCs/>
            <w:noProof/>
            <w:sz w:val="20"/>
            <w:szCs w:val="20"/>
          </w:rPr>
          <w:t>3</w:t>
        </w:r>
        <w:r w:rsidRPr="004A5954">
          <w:rPr>
            <w:rFonts w:ascii="Book Antiqua" w:hAnsi="Book Antiqua"/>
            <w:iCs/>
            <w:sz w:val="20"/>
            <w:szCs w:val="20"/>
          </w:rPr>
          <w:fldChar w:fldCharType="end"/>
        </w:r>
      </w:p>
    </w:sdtContent>
  </w:sdt>
  <w:p w14:paraId="724234DB" w14:textId="77777777" w:rsidR="00224BE5" w:rsidRPr="004A5954" w:rsidRDefault="00224BE5">
    <w:pPr>
      <w:pStyle w:val="Header"/>
      <w:rPr>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 Antiqua" w:hAnsi="Book Antiqua"/>
        <w:sz w:val="20"/>
        <w:szCs w:val="20"/>
      </w:rPr>
      <w:id w:val="-1025861516"/>
      <w:docPartObj>
        <w:docPartGallery w:val="Page Numbers (Top of Page)"/>
        <w:docPartUnique/>
      </w:docPartObj>
    </w:sdtPr>
    <w:sdtEndPr>
      <w:rPr>
        <w:noProof/>
      </w:rPr>
    </w:sdtEndPr>
    <w:sdtContent>
      <w:p w14:paraId="32B7C03C" w14:textId="6E33B540" w:rsidR="00224BE5" w:rsidRPr="00E24FFE" w:rsidRDefault="00224BE5">
        <w:pPr>
          <w:pStyle w:val="Header"/>
          <w:jc w:val="right"/>
          <w:rPr>
            <w:rFonts w:ascii="Book Antiqua" w:hAnsi="Book Antiqua"/>
            <w:sz w:val="20"/>
            <w:szCs w:val="20"/>
          </w:rPr>
        </w:pPr>
        <w:r w:rsidRPr="00E24FFE">
          <w:rPr>
            <w:rFonts w:ascii="Book Antiqua" w:hAnsi="Book Antiqua"/>
            <w:sz w:val="20"/>
            <w:szCs w:val="20"/>
          </w:rPr>
          <w:fldChar w:fldCharType="begin"/>
        </w:r>
        <w:r w:rsidRPr="00E24FFE">
          <w:rPr>
            <w:rFonts w:ascii="Book Antiqua" w:hAnsi="Book Antiqua"/>
            <w:sz w:val="20"/>
            <w:szCs w:val="20"/>
          </w:rPr>
          <w:instrText xml:space="preserve"> PAGE   \* MERGEFORMAT </w:instrText>
        </w:r>
        <w:r w:rsidRPr="00E24FFE">
          <w:rPr>
            <w:rFonts w:ascii="Book Antiqua" w:hAnsi="Book Antiqua"/>
            <w:sz w:val="20"/>
            <w:szCs w:val="20"/>
          </w:rPr>
          <w:fldChar w:fldCharType="separate"/>
        </w:r>
        <w:r w:rsidR="006B2772">
          <w:rPr>
            <w:rFonts w:ascii="Book Antiqua" w:hAnsi="Book Antiqua"/>
            <w:noProof/>
            <w:sz w:val="20"/>
            <w:szCs w:val="20"/>
          </w:rPr>
          <w:t>1</w:t>
        </w:r>
        <w:r w:rsidRPr="00E24FFE">
          <w:rPr>
            <w:rFonts w:ascii="Book Antiqua" w:hAnsi="Book Antiqua"/>
            <w:noProof/>
            <w:sz w:val="20"/>
            <w:szCs w:val="20"/>
          </w:rPr>
          <w:fldChar w:fldCharType="end"/>
        </w:r>
      </w:p>
    </w:sdtContent>
  </w:sdt>
  <w:p w14:paraId="4B282062" w14:textId="77777777" w:rsidR="00224BE5" w:rsidRPr="00E24FFE" w:rsidRDefault="00224BE5">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D4832"/>
    <w:multiLevelType w:val="hybridMultilevel"/>
    <w:tmpl w:val="F2CCFE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451B37"/>
    <w:multiLevelType w:val="hybridMultilevel"/>
    <w:tmpl w:val="CE4A7000"/>
    <w:lvl w:ilvl="0" w:tplc="18D63834">
      <w:start w:val="1"/>
      <w:numFmt w:val="decimal"/>
      <w:lvlText w:val="[%1]"/>
      <w:lvlJc w:val="left"/>
      <w:pPr>
        <w:ind w:left="720" w:hanging="360"/>
      </w:pPr>
      <w:rPr>
        <w:rFonts w:hint="default"/>
        <w:sz w:val="16"/>
      </w:rPr>
    </w:lvl>
    <w:lvl w:ilvl="1" w:tplc="B8A8836E">
      <w:start w:val="1"/>
      <w:numFmt w:val="upp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AA96BAE"/>
    <w:multiLevelType w:val="hybridMultilevel"/>
    <w:tmpl w:val="9356C7E2"/>
    <w:lvl w:ilvl="0" w:tplc="C8921550">
      <w:start w:val="1"/>
      <w:numFmt w:val="decimal"/>
      <w:lvlText w:val="[%1]"/>
      <w:lvlJc w:val="left"/>
      <w:pPr>
        <w:ind w:left="862" w:hanging="360"/>
      </w:pPr>
      <w:rPr>
        <w:rFonts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 w15:restartNumberingAfterBreak="0">
    <w:nsid w:val="20B62C3C"/>
    <w:multiLevelType w:val="hybridMultilevel"/>
    <w:tmpl w:val="5860B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BF06E6"/>
    <w:multiLevelType w:val="multilevel"/>
    <w:tmpl w:val="92FC32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A30B95"/>
    <w:multiLevelType w:val="hybridMultilevel"/>
    <w:tmpl w:val="0B3C7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290D2D"/>
    <w:multiLevelType w:val="hybridMultilevel"/>
    <w:tmpl w:val="03D2FBFE"/>
    <w:lvl w:ilvl="0" w:tplc="280A0001">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6723D99"/>
    <w:multiLevelType w:val="hybridMultilevel"/>
    <w:tmpl w:val="CE0EAD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8C734CC"/>
    <w:multiLevelType w:val="hybridMultilevel"/>
    <w:tmpl w:val="82F68EA4"/>
    <w:lvl w:ilvl="0" w:tplc="E1EC9990">
      <w:start w:val="1"/>
      <w:numFmt w:val="decimal"/>
      <w:lvlText w:val="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6FE7A70"/>
    <w:multiLevelType w:val="multilevel"/>
    <w:tmpl w:val="FB8A7398"/>
    <w:lvl w:ilvl="0">
      <w:start w:val="1"/>
      <w:numFmt w:val="decimal"/>
      <w:lvlText w:val="Fig. %1."/>
      <w:lvlJc w:val="left"/>
      <w:pPr>
        <w:ind w:left="567" w:hanging="567"/>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9F05A1"/>
    <w:multiLevelType w:val="multilevel"/>
    <w:tmpl w:val="66C4C9B6"/>
    <w:lvl w:ilvl="0">
      <w:start w:val="1"/>
      <w:numFmt w:val="decimal"/>
      <w:lvlText w:val="Table %1. "/>
      <w:lvlJc w:val="left"/>
      <w:pPr>
        <w:ind w:left="567" w:hanging="567"/>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084E83"/>
    <w:multiLevelType w:val="hybridMultilevel"/>
    <w:tmpl w:val="9FDC5C0E"/>
    <w:lvl w:ilvl="0" w:tplc="280A0001">
      <w:start w:val="1"/>
      <w:numFmt w:val="bullet"/>
      <w:lvlText w:val=""/>
      <w:lvlJc w:val="left"/>
      <w:pPr>
        <w:ind w:left="778" w:hanging="360"/>
      </w:pPr>
      <w:rPr>
        <w:rFonts w:ascii="Symbol" w:hAnsi="Symbol" w:hint="default"/>
      </w:rPr>
    </w:lvl>
    <w:lvl w:ilvl="1" w:tplc="280A0003" w:tentative="1">
      <w:start w:val="1"/>
      <w:numFmt w:val="bullet"/>
      <w:lvlText w:val="o"/>
      <w:lvlJc w:val="left"/>
      <w:pPr>
        <w:ind w:left="1498" w:hanging="360"/>
      </w:pPr>
      <w:rPr>
        <w:rFonts w:ascii="Courier New" w:hAnsi="Courier New" w:cs="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cs="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cs="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12" w15:restartNumberingAfterBreak="0">
    <w:nsid w:val="72A2780F"/>
    <w:multiLevelType w:val="hybridMultilevel"/>
    <w:tmpl w:val="28B40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910A2C"/>
    <w:multiLevelType w:val="multilevel"/>
    <w:tmpl w:val="792612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83502625">
    <w:abstractNumId w:val="12"/>
  </w:num>
  <w:num w:numId="2" w16cid:durableId="1166553986">
    <w:abstractNumId w:val="5"/>
  </w:num>
  <w:num w:numId="3" w16cid:durableId="732970467">
    <w:abstractNumId w:val="3"/>
  </w:num>
  <w:num w:numId="4" w16cid:durableId="442578970">
    <w:abstractNumId w:val="2"/>
  </w:num>
  <w:num w:numId="5" w16cid:durableId="529883487">
    <w:abstractNumId w:val="4"/>
  </w:num>
  <w:num w:numId="6" w16cid:durableId="1039161830">
    <w:abstractNumId w:val="8"/>
  </w:num>
  <w:num w:numId="7" w16cid:durableId="505629368">
    <w:abstractNumId w:val="1"/>
  </w:num>
  <w:num w:numId="8" w16cid:durableId="1783106921">
    <w:abstractNumId w:val="13"/>
  </w:num>
  <w:num w:numId="9" w16cid:durableId="92673721">
    <w:abstractNumId w:val="0"/>
  </w:num>
  <w:num w:numId="10" w16cid:durableId="2034576910">
    <w:abstractNumId w:val="11"/>
  </w:num>
  <w:num w:numId="11" w16cid:durableId="1009480056">
    <w:abstractNumId w:val="7"/>
  </w:num>
  <w:num w:numId="12" w16cid:durableId="783159108">
    <w:abstractNumId w:val="6"/>
  </w:num>
  <w:num w:numId="13" w16cid:durableId="778187777">
    <w:abstractNumId w:val="10"/>
  </w:num>
  <w:num w:numId="14" w16cid:durableId="11778426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87"/>
  <w:drawingGridVerticalSpacing w:val="187"/>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dd99pwzv5wvxqe2aaevptt1fpzsd90prpv9&quot;&gt;research&lt;record-ids&gt;&lt;item&gt;204&lt;/item&gt;&lt;item&gt;220&lt;/item&gt;&lt;item&gt;233&lt;/item&gt;&lt;item&gt;287&lt;/item&gt;&lt;item&gt;296&lt;/item&gt;&lt;item&gt;298&lt;/item&gt;&lt;item&gt;299&lt;/item&gt;&lt;item&gt;300&lt;/item&gt;&lt;item&gt;310&lt;/item&gt;&lt;item&gt;316&lt;/item&gt;&lt;item&gt;338&lt;/item&gt;&lt;item&gt;339&lt;/item&gt;&lt;item&gt;340&lt;/item&gt;&lt;item&gt;346&lt;/item&gt;&lt;item&gt;348&lt;/item&gt;&lt;item&gt;349&lt;/item&gt;&lt;item&gt;350&lt;/item&gt;&lt;item&gt;352&lt;/item&gt;&lt;item&gt;353&lt;/item&gt;&lt;item&gt;354&lt;/item&gt;&lt;item&gt;355&lt;/item&gt;&lt;item&gt;356&lt;/item&gt;&lt;item&gt;357&lt;/item&gt;&lt;item&gt;358&lt;/item&gt;&lt;item&gt;359&lt;/item&gt;&lt;item&gt;360&lt;/item&gt;&lt;item&gt;361&lt;/item&gt;&lt;item&gt;362&lt;/item&gt;&lt;item&gt;364&lt;/item&gt;&lt;item&gt;367&lt;/item&gt;&lt;item&gt;368&lt;/item&gt;&lt;item&gt;369&lt;/item&gt;&lt;item&gt;372&lt;/item&gt;&lt;item&gt;373&lt;/item&gt;&lt;item&gt;374&lt;/item&gt;&lt;item&gt;375&lt;/item&gt;&lt;item&gt;377&lt;/item&gt;&lt;item&gt;379&lt;/item&gt;&lt;item&gt;384&lt;/item&gt;&lt;item&gt;385&lt;/item&gt;&lt;item&gt;392&lt;/item&gt;&lt;item&gt;393&lt;/item&gt;&lt;item&gt;394&lt;/item&gt;&lt;item&gt;396&lt;/item&gt;&lt;item&gt;397&lt;/item&gt;&lt;item&gt;398&lt;/item&gt;&lt;/record-ids&gt;&lt;/item&gt;&lt;/Libraries&gt;"/>
  </w:docVars>
  <w:rsids>
    <w:rsidRoot w:val="005A45ED"/>
    <w:rsid w:val="00000AFD"/>
    <w:rsid w:val="00000FED"/>
    <w:rsid w:val="00001292"/>
    <w:rsid w:val="0000193E"/>
    <w:rsid w:val="00001F5C"/>
    <w:rsid w:val="0000336F"/>
    <w:rsid w:val="00004992"/>
    <w:rsid w:val="000049F0"/>
    <w:rsid w:val="00006252"/>
    <w:rsid w:val="0001063E"/>
    <w:rsid w:val="00011A15"/>
    <w:rsid w:val="00014048"/>
    <w:rsid w:val="000140D3"/>
    <w:rsid w:val="000155DC"/>
    <w:rsid w:val="0001680F"/>
    <w:rsid w:val="000204AD"/>
    <w:rsid w:val="00020DCE"/>
    <w:rsid w:val="000213EA"/>
    <w:rsid w:val="00022F5E"/>
    <w:rsid w:val="000244F1"/>
    <w:rsid w:val="00025094"/>
    <w:rsid w:val="0002684D"/>
    <w:rsid w:val="000272A9"/>
    <w:rsid w:val="00032057"/>
    <w:rsid w:val="00033E4A"/>
    <w:rsid w:val="00034094"/>
    <w:rsid w:val="00034F6E"/>
    <w:rsid w:val="000354AD"/>
    <w:rsid w:val="00040022"/>
    <w:rsid w:val="000423B5"/>
    <w:rsid w:val="00043595"/>
    <w:rsid w:val="000436D5"/>
    <w:rsid w:val="0004403A"/>
    <w:rsid w:val="00045035"/>
    <w:rsid w:val="00045602"/>
    <w:rsid w:val="00045CEE"/>
    <w:rsid w:val="000462E9"/>
    <w:rsid w:val="000467FD"/>
    <w:rsid w:val="00046C73"/>
    <w:rsid w:val="00046C99"/>
    <w:rsid w:val="00046E7D"/>
    <w:rsid w:val="0005070F"/>
    <w:rsid w:val="00050C04"/>
    <w:rsid w:val="000511A4"/>
    <w:rsid w:val="00051260"/>
    <w:rsid w:val="000516B5"/>
    <w:rsid w:val="0005352F"/>
    <w:rsid w:val="00054740"/>
    <w:rsid w:val="000549ED"/>
    <w:rsid w:val="00055660"/>
    <w:rsid w:val="00056704"/>
    <w:rsid w:val="0006004C"/>
    <w:rsid w:val="000600C7"/>
    <w:rsid w:val="000609C2"/>
    <w:rsid w:val="000618D8"/>
    <w:rsid w:val="00061BDB"/>
    <w:rsid w:val="00061E04"/>
    <w:rsid w:val="0006243F"/>
    <w:rsid w:val="00062DDE"/>
    <w:rsid w:val="00064BB6"/>
    <w:rsid w:val="00065763"/>
    <w:rsid w:val="00066481"/>
    <w:rsid w:val="0006715A"/>
    <w:rsid w:val="000675A7"/>
    <w:rsid w:val="00067A8D"/>
    <w:rsid w:val="00070031"/>
    <w:rsid w:val="00070A5A"/>
    <w:rsid w:val="00071819"/>
    <w:rsid w:val="00071A60"/>
    <w:rsid w:val="00073278"/>
    <w:rsid w:val="00074D34"/>
    <w:rsid w:val="00074E79"/>
    <w:rsid w:val="00077257"/>
    <w:rsid w:val="0008260A"/>
    <w:rsid w:val="00090D23"/>
    <w:rsid w:val="0009154B"/>
    <w:rsid w:val="000927D0"/>
    <w:rsid w:val="00093469"/>
    <w:rsid w:val="0009431D"/>
    <w:rsid w:val="000971F4"/>
    <w:rsid w:val="000A0896"/>
    <w:rsid w:val="000A0C73"/>
    <w:rsid w:val="000A1B56"/>
    <w:rsid w:val="000A2DC6"/>
    <w:rsid w:val="000A32A7"/>
    <w:rsid w:val="000A3739"/>
    <w:rsid w:val="000A37D8"/>
    <w:rsid w:val="000A3A2B"/>
    <w:rsid w:val="000A71CB"/>
    <w:rsid w:val="000A782B"/>
    <w:rsid w:val="000B00DC"/>
    <w:rsid w:val="000B08C3"/>
    <w:rsid w:val="000B11A0"/>
    <w:rsid w:val="000B1BEB"/>
    <w:rsid w:val="000B29DD"/>
    <w:rsid w:val="000B3339"/>
    <w:rsid w:val="000B441E"/>
    <w:rsid w:val="000B4800"/>
    <w:rsid w:val="000B4997"/>
    <w:rsid w:val="000B5C9E"/>
    <w:rsid w:val="000B6EA0"/>
    <w:rsid w:val="000B7CAD"/>
    <w:rsid w:val="000C0CD6"/>
    <w:rsid w:val="000C20FA"/>
    <w:rsid w:val="000C37A8"/>
    <w:rsid w:val="000C4D6A"/>
    <w:rsid w:val="000C4DB9"/>
    <w:rsid w:val="000C52A2"/>
    <w:rsid w:val="000C635C"/>
    <w:rsid w:val="000C6D86"/>
    <w:rsid w:val="000C7554"/>
    <w:rsid w:val="000C7DBA"/>
    <w:rsid w:val="000D0092"/>
    <w:rsid w:val="000D3406"/>
    <w:rsid w:val="000D49EE"/>
    <w:rsid w:val="000D4F9F"/>
    <w:rsid w:val="000D6039"/>
    <w:rsid w:val="000D6896"/>
    <w:rsid w:val="000D6902"/>
    <w:rsid w:val="000E077B"/>
    <w:rsid w:val="000E0DF6"/>
    <w:rsid w:val="000E108D"/>
    <w:rsid w:val="000E1B79"/>
    <w:rsid w:val="000E215E"/>
    <w:rsid w:val="000E370A"/>
    <w:rsid w:val="000E399A"/>
    <w:rsid w:val="000E45EA"/>
    <w:rsid w:val="000E4869"/>
    <w:rsid w:val="000E4E40"/>
    <w:rsid w:val="000E5657"/>
    <w:rsid w:val="000E5A15"/>
    <w:rsid w:val="000E5C15"/>
    <w:rsid w:val="000E6032"/>
    <w:rsid w:val="000E6588"/>
    <w:rsid w:val="000E78F7"/>
    <w:rsid w:val="000E7F70"/>
    <w:rsid w:val="000F03ED"/>
    <w:rsid w:val="000F1213"/>
    <w:rsid w:val="000F17CE"/>
    <w:rsid w:val="000F416C"/>
    <w:rsid w:val="000F4296"/>
    <w:rsid w:val="000F499A"/>
    <w:rsid w:val="000F5776"/>
    <w:rsid w:val="000F67A8"/>
    <w:rsid w:val="00100AA4"/>
    <w:rsid w:val="00101534"/>
    <w:rsid w:val="00102253"/>
    <w:rsid w:val="00104B62"/>
    <w:rsid w:val="00105C5D"/>
    <w:rsid w:val="0010731F"/>
    <w:rsid w:val="0010745B"/>
    <w:rsid w:val="00110478"/>
    <w:rsid w:val="00110C57"/>
    <w:rsid w:val="00113981"/>
    <w:rsid w:val="00113AD4"/>
    <w:rsid w:val="00113F64"/>
    <w:rsid w:val="00114C42"/>
    <w:rsid w:val="00116BAD"/>
    <w:rsid w:val="00117943"/>
    <w:rsid w:val="00117D42"/>
    <w:rsid w:val="00120217"/>
    <w:rsid w:val="00122636"/>
    <w:rsid w:val="00124082"/>
    <w:rsid w:val="00124530"/>
    <w:rsid w:val="001248C9"/>
    <w:rsid w:val="001250EC"/>
    <w:rsid w:val="001259FE"/>
    <w:rsid w:val="00125C36"/>
    <w:rsid w:val="00125F48"/>
    <w:rsid w:val="00126D39"/>
    <w:rsid w:val="001277A6"/>
    <w:rsid w:val="00127AC8"/>
    <w:rsid w:val="00127B27"/>
    <w:rsid w:val="001307AB"/>
    <w:rsid w:val="0013138B"/>
    <w:rsid w:val="00131953"/>
    <w:rsid w:val="00131EF0"/>
    <w:rsid w:val="00132D18"/>
    <w:rsid w:val="00133297"/>
    <w:rsid w:val="00133BCE"/>
    <w:rsid w:val="00134607"/>
    <w:rsid w:val="00134CE0"/>
    <w:rsid w:val="0013559C"/>
    <w:rsid w:val="00136340"/>
    <w:rsid w:val="00136D6F"/>
    <w:rsid w:val="00137903"/>
    <w:rsid w:val="00141023"/>
    <w:rsid w:val="001421D9"/>
    <w:rsid w:val="001428C3"/>
    <w:rsid w:val="00143545"/>
    <w:rsid w:val="00144435"/>
    <w:rsid w:val="001445B9"/>
    <w:rsid w:val="001468A6"/>
    <w:rsid w:val="00147681"/>
    <w:rsid w:val="00150E7A"/>
    <w:rsid w:val="00151867"/>
    <w:rsid w:val="00151AE2"/>
    <w:rsid w:val="00151AE4"/>
    <w:rsid w:val="001524B1"/>
    <w:rsid w:val="0015298B"/>
    <w:rsid w:val="001552C6"/>
    <w:rsid w:val="00155D26"/>
    <w:rsid w:val="001578F1"/>
    <w:rsid w:val="0015795B"/>
    <w:rsid w:val="00157F54"/>
    <w:rsid w:val="00160392"/>
    <w:rsid w:val="00160795"/>
    <w:rsid w:val="001613D1"/>
    <w:rsid w:val="001615DD"/>
    <w:rsid w:val="00162933"/>
    <w:rsid w:val="00163CEA"/>
    <w:rsid w:val="00164B14"/>
    <w:rsid w:val="00165004"/>
    <w:rsid w:val="00165272"/>
    <w:rsid w:val="001655C8"/>
    <w:rsid w:val="001661D5"/>
    <w:rsid w:val="0017166D"/>
    <w:rsid w:val="00171EC9"/>
    <w:rsid w:val="00172152"/>
    <w:rsid w:val="00172D03"/>
    <w:rsid w:val="00173115"/>
    <w:rsid w:val="0017342D"/>
    <w:rsid w:val="0017346D"/>
    <w:rsid w:val="00175124"/>
    <w:rsid w:val="00175D96"/>
    <w:rsid w:val="0017751B"/>
    <w:rsid w:val="0018084E"/>
    <w:rsid w:val="00181A36"/>
    <w:rsid w:val="00183025"/>
    <w:rsid w:val="00183F66"/>
    <w:rsid w:val="0018455E"/>
    <w:rsid w:val="00184E6B"/>
    <w:rsid w:val="001903DA"/>
    <w:rsid w:val="0019042E"/>
    <w:rsid w:val="00190E70"/>
    <w:rsid w:val="00192CB4"/>
    <w:rsid w:val="001952B1"/>
    <w:rsid w:val="001952E2"/>
    <w:rsid w:val="001958CA"/>
    <w:rsid w:val="00195CDC"/>
    <w:rsid w:val="001960D4"/>
    <w:rsid w:val="001960D9"/>
    <w:rsid w:val="001968D2"/>
    <w:rsid w:val="0019694F"/>
    <w:rsid w:val="001A03DA"/>
    <w:rsid w:val="001A0F65"/>
    <w:rsid w:val="001A236A"/>
    <w:rsid w:val="001A267B"/>
    <w:rsid w:val="001A2687"/>
    <w:rsid w:val="001A30A7"/>
    <w:rsid w:val="001A35D4"/>
    <w:rsid w:val="001A399A"/>
    <w:rsid w:val="001A3B8F"/>
    <w:rsid w:val="001A3ECC"/>
    <w:rsid w:val="001A424B"/>
    <w:rsid w:val="001A630E"/>
    <w:rsid w:val="001A6CBE"/>
    <w:rsid w:val="001A77E9"/>
    <w:rsid w:val="001B0036"/>
    <w:rsid w:val="001B17D3"/>
    <w:rsid w:val="001B242D"/>
    <w:rsid w:val="001B2466"/>
    <w:rsid w:val="001B4378"/>
    <w:rsid w:val="001B4A7A"/>
    <w:rsid w:val="001B587E"/>
    <w:rsid w:val="001B5D06"/>
    <w:rsid w:val="001B7DDA"/>
    <w:rsid w:val="001C001D"/>
    <w:rsid w:val="001C0736"/>
    <w:rsid w:val="001C1693"/>
    <w:rsid w:val="001C17B8"/>
    <w:rsid w:val="001C1C44"/>
    <w:rsid w:val="001C1FE5"/>
    <w:rsid w:val="001C3750"/>
    <w:rsid w:val="001C44C7"/>
    <w:rsid w:val="001C57AB"/>
    <w:rsid w:val="001D0795"/>
    <w:rsid w:val="001D09C4"/>
    <w:rsid w:val="001D0DAD"/>
    <w:rsid w:val="001D2E5B"/>
    <w:rsid w:val="001D5EA9"/>
    <w:rsid w:val="001D6605"/>
    <w:rsid w:val="001D713A"/>
    <w:rsid w:val="001D75B0"/>
    <w:rsid w:val="001E223E"/>
    <w:rsid w:val="001E3988"/>
    <w:rsid w:val="001E46A6"/>
    <w:rsid w:val="001E547E"/>
    <w:rsid w:val="001E565C"/>
    <w:rsid w:val="001E5833"/>
    <w:rsid w:val="001E5E69"/>
    <w:rsid w:val="001E68D3"/>
    <w:rsid w:val="001E6A5A"/>
    <w:rsid w:val="001E7F14"/>
    <w:rsid w:val="001F0807"/>
    <w:rsid w:val="001F27DD"/>
    <w:rsid w:val="001F352A"/>
    <w:rsid w:val="001F38A6"/>
    <w:rsid w:val="001F5115"/>
    <w:rsid w:val="001F5193"/>
    <w:rsid w:val="001F58FE"/>
    <w:rsid w:val="001F6F41"/>
    <w:rsid w:val="001F7552"/>
    <w:rsid w:val="00201705"/>
    <w:rsid w:val="00201A81"/>
    <w:rsid w:val="00201C2E"/>
    <w:rsid w:val="00202656"/>
    <w:rsid w:val="00205AD3"/>
    <w:rsid w:val="002061B9"/>
    <w:rsid w:val="002064C4"/>
    <w:rsid w:val="00206684"/>
    <w:rsid w:val="002102FD"/>
    <w:rsid w:val="00211240"/>
    <w:rsid w:val="00213AC6"/>
    <w:rsid w:val="0021506B"/>
    <w:rsid w:val="00216172"/>
    <w:rsid w:val="00216298"/>
    <w:rsid w:val="00216AE3"/>
    <w:rsid w:val="00217942"/>
    <w:rsid w:val="002179A4"/>
    <w:rsid w:val="002201F9"/>
    <w:rsid w:val="0022159D"/>
    <w:rsid w:val="00222618"/>
    <w:rsid w:val="002232A1"/>
    <w:rsid w:val="0022457D"/>
    <w:rsid w:val="002246A5"/>
    <w:rsid w:val="00224BE5"/>
    <w:rsid w:val="00225B2D"/>
    <w:rsid w:val="002303E1"/>
    <w:rsid w:val="00231A42"/>
    <w:rsid w:val="00236597"/>
    <w:rsid w:val="00236779"/>
    <w:rsid w:val="00237515"/>
    <w:rsid w:val="00237A12"/>
    <w:rsid w:val="00240951"/>
    <w:rsid w:val="00240A66"/>
    <w:rsid w:val="00242627"/>
    <w:rsid w:val="0024618B"/>
    <w:rsid w:val="00246733"/>
    <w:rsid w:val="00246B5C"/>
    <w:rsid w:val="002478AD"/>
    <w:rsid w:val="00247AF7"/>
    <w:rsid w:val="00250298"/>
    <w:rsid w:val="0025049A"/>
    <w:rsid w:val="00252602"/>
    <w:rsid w:val="00252D58"/>
    <w:rsid w:val="00254C3B"/>
    <w:rsid w:val="00254E0A"/>
    <w:rsid w:val="00255772"/>
    <w:rsid w:val="00255A7D"/>
    <w:rsid w:val="00255C93"/>
    <w:rsid w:val="002576A8"/>
    <w:rsid w:val="00260040"/>
    <w:rsid w:val="0026089C"/>
    <w:rsid w:val="00261881"/>
    <w:rsid w:val="0026188C"/>
    <w:rsid w:val="002627D5"/>
    <w:rsid w:val="00262A24"/>
    <w:rsid w:val="00262D1A"/>
    <w:rsid w:val="002638AE"/>
    <w:rsid w:val="002650AB"/>
    <w:rsid w:val="00265235"/>
    <w:rsid w:val="00265937"/>
    <w:rsid w:val="00270B01"/>
    <w:rsid w:val="00272BA4"/>
    <w:rsid w:val="002742DA"/>
    <w:rsid w:val="00274D5C"/>
    <w:rsid w:val="00274F0C"/>
    <w:rsid w:val="00275075"/>
    <w:rsid w:val="00275196"/>
    <w:rsid w:val="00275361"/>
    <w:rsid w:val="0027570A"/>
    <w:rsid w:val="00275A7B"/>
    <w:rsid w:val="00275B19"/>
    <w:rsid w:val="0027630B"/>
    <w:rsid w:val="0027647A"/>
    <w:rsid w:val="00276D6D"/>
    <w:rsid w:val="00277118"/>
    <w:rsid w:val="002771E9"/>
    <w:rsid w:val="00280760"/>
    <w:rsid w:val="00280ADF"/>
    <w:rsid w:val="00280B98"/>
    <w:rsid w:val="00280E95"/>
    <w:rsid w:val="00281F07"/>
    <w:rsid w:val="002847C7"/>
    <w:rsid w:val="002857F9"/>
    <w:rsid w:val="00285919"/>
    <w:rsid w:val="002868AE"/>
    <w:rsid w:val="0028735F"/>
    <w:rsid w:val="00290E76"/>
    <w:rsid w:val="002915F2"/>
    <w:rsid w:val="0029172F"/>
    <w:rsid w:val="00292105"/>
    <w:rsid w:val="00292702"/>
    <w:rsid w:val="0029274F"/>
    <w:rsid w:val="00292854"/>
    <w:rsid w:val="00292EB1"/>
    <w:rsid w:val="00295D2B"/>
    <w:rsid w:val="0029608F"/>
    <w:rsid w:val="00296A7C"/>
    <w:rsid w:val="002971CF"/>
    <w:rsid w:val="002972DA"/>
    <w:rsid w:val="00297787"/>
    <w:rsid w:val="00297878"/>
    <w:rsid w:val="00297942"/>
    <w:rsid w:val="002A1587"/>
    <w:rsid w:val="002A37E9"/>
    <w:rsid w:val="002A6A27"/>
    <w:rsid w:val="002A7A28"/>
    <w:rsid w:val="002B171E"/>
    <w:rsid w:val="002B24A5"/>
    <w:rsid w:val="002B2842"/>
    <w:rsid w:val="002B2A91"/>
    <w:rsid w:val="002B2CBF"/>
    <w:rsid w:val="002B4809"/>
    <w:rsid w:val="002B4CB6"/>
    <w:rsid w:val="002B546B"/>
    <w:rsid w:val="002B5931"/>
    <w:rsid w:val="002B62B4"/>
    <w:rsid w:val="002B6C31"/>
    <w:rsid w:val="002C0702"/>
    <w:rsid w:val="002C0B18"/>
    <w:rsid w:val="002C0C25"/>
    <w:rsid w:val="002C1179"/>
    <w:rsid w:val="002C2229"/>
    <w:rsid w:val="002C23E5"/>
    <w:rsid w:val="002C2935"/>
    <w:rsid w:val="002C3906"/>
    <w:rsid w:val="002C4366"/>
    <w:rsid w:val="002C6075"/>
    <w:rsid w:val="002C636A"/>
    <w:rsid w:val="002C69D3"/>
    <w:rsid w:val="002D193E"/>
    <w:rsid w:val="002D3122"/>
    <w:rsid w:val="002D33B5"/>
    <w:rsid w:val="002D34CC"/>
    <w:rsid w:val="002D5007"/>
    <w:rsid w:val="002D6066"/>
    <w:rsid w:val="002D6576"/>
    <w:rsid w:val="002E0021"/>
    <w:rsid w:val="002E0F31"/>
    <w:rsid w:val="002E1521"/>
    <w:rsid w:val="002E2247"/>
    <w:rsid w:val="002E2417"/>
    <w:rsid w:val="002E440D"/>
    <w:rsid w:val="002E44E6"/>
    <w:rsid w:val="002E47C3"/>
    <w:rsid w:val="002E6944"/>
    <w:rsid w:val="002E77C4"/>
    <w:rsid w:val="002E79E1"/>
    <w:rsid w:val="002F026B"/>
    <w:rsid w:val="002F2B08"/>
    <w:rsid w:val="002F2CC5"/>
    <w:rsid w:val="002F3FB4"/>
    <w:rsid w:val="002F3FE5"/>
    <w:rsid w:val="002F4360"/>
    <w:rsid w:val="002F49BF"/>
    <w:rsid w:val="002F7BF5"/>
    <w:rsid w:val="002F7D8C"/>
    <w:rsid w:val="002F7E00"/>
    <w:rsid w:val="00300B64"/>
    <w:rsid w:val="0030308F"/>
    <w:rsid w:val="0030346D"/>
    <w:rsid w:val="00303D2D"/>
    <w:rsid w:val="003048D5"/>
    <w:rsid w:val="003063B3"/>
    <w:rsid w:val="00306D3D"/>
    <w:rsid w:val="00307A32"/>
    <w:rsid w:val="00312C7F"/>
    <w:rsid w:val="00312D49"/>
    <w:rsid w:val="0031410A"/>
    <w:rsid w:val="00314845"/>
    <w:rsid w:val="003149A0"/>
    <w:rsid w:val="00314D0C"/>
    <w:rsid w:val="00314EC4"/>
    <w:rsid w:val="00316388"/>
    <w:rsid w:val="00317833"/>
    <w:rsid w:val="00320411"/>
    <w:rsid w:val="00320B60"/>
    <w:rsid w:val="00321DBB"/>
    <w:rsid w:val="00322CD7"/>
    <w:rsid w:val="0032332F"/>
    <w:rsid w:val="00323398"/>
    <w:rsid w:val="00323F18"/>
    <w:rsid w:val="00325025"/>
    <w:rsid w:val="003268EB"/>
    <w:rsid w:val="0033048D"/>
    <w:rsid w:val="003304BD"/>
    <w:rsid w:val="00331F94"/>
    <w:rsid w:val="00332299"/>
    <w:rsid w:val="0033303B"/>
    <w:rsid w:val="003330D1"/>
    <w:rsid w:val="003340C0"/>
    <w:rsid w:val="00334BDB"/>
    <w:rsid w:val="0034121F"/>
    <w:rsid w:val="003427C8"/>
    <w:rsid w:val="00343F07"/>
    <w:rsid w:val="003444C4"/>
    <w:rsid w:val="00344C3B"/>
    <w:rsid w:val="003453D3"/>
    <w:rsid w:val="0034585A"/>
    <w:rsid w:val="00345CF8"/>
    <w:rsid w:val="0034617E"/>
    <w:rsid w:val="00346584"/>
    <w:rsid w:val="003507FD"/>
    <w:rsid w:val="00350AF4"/>
    <w:rsid w:val="00350CA2"/>
    <w:rsid w:val="00350EA3"/>
    <w:rsid w:val="00353492"/>
    <w:rsid w:val="003534A2"/>
    <w:rsid w:val="00353585"/>
    <w:rsid w:val="00353FA7"/>
    <w:rsid w:val="00355933"/>
    <w:rsid w:val="003570E4"/>
    <w:rsid w:val="003573AC"/>
    <w:rsid w:val="00360100"/>
    <w:rsid w:val="00360376"/>
    <w:rsid w:val="0036041B"/>
    <w:rsid w:val="0036071D"/>
    <w:rsid w:val="0036075B"/>
    <w:rsid w:val="00361AB3"/>
    <w:rsid w:val="0036289C"/>
    <w:rsid w:val="00363BEE"/>
    <w:rsid w:val="00364DAB"/>
    <w:rsid w:val="00364F49"/>
    <w:rsid w:val="003670EB"/>
    <w:rsid w:val="003710EF"/>
    <w:rsid w:val="0037135E"/>
    <w:rsid w:val="00371741"/>
    <w:rsid w:val="00372452"/>
    <w:rsid w:val="00372EE2"/>
    <w:rsid w:val="00374F61"/>
    <w:rsid w:val="0037575E"/>
    <w:rsid w:val="00375E1A"/>
    <w:rsid w:val="003778E8"/>
    <w:rsid w:val="0038059E"/>
    <w:rsid w:val="00380BB0"/>
    <w:rsid w:val="00380BE6"/>
    <w:rsid w:val="00380E38"/>
    <w:rsid w:val="00382F90"/>
    <w:rsid w:val="00383E74"/>
    <w:rsid w:val="00384C1B"/>
    <w:rsid w:val="00385679"/>
    <w:rsid w:val="003858CC"/>
    <w:rsid w:val="00385FA3"/>
    <w:rsid w:val="00386DF7"/>
    <w:rsid w:val="003907BE"/>
    <w:rsid w:val="0039091D"/>
    <w:rsid w:val="003911E2"/>
    <w:rsid w:val="00392884"/>
    <w:rsid w:val="00393584"/>
    <w:rsid w:val="003A06A3"/>
    <w:rsid w:val="003A2235"/>
    <w:rsid w:val="003A23FF"/>
    <w:rsid w:val="003A247A"/>
    <w:rsid w:val="003A328E"/>
    <w:rsid w:val="003A5A9A"/>
    <w:rsid w:val="003A60CC"/>
    <w:rsid w:val="003A6364"/>
    <w:rsid w:val="003A73E9"/>
    <w:rsid w:val="003A7EAC"/>
    <w:rsid w:val="003B0541"/>
    <w:rsid w:val="003B0683"/>
    <w:rsid w:val="003B13D3"/>
    <w:rsid w:val="003B162B"/>
    <w:rsid w:val="003B268A"/>
    <w:rsid w:val="003B2778"/>
    <w:rsid w:val="003B3DE9"/>
    <w:rsid w:val="003B4294"/>
    <w:rsid w:val="003B5257"/>
    <w:rsid w:val="003B5536"/>
    <w:rsid w:val="003B5C4E"/>
    <w:rsid w:val="003B617B"/>
    <w:rsid w:val="003B7B80"/>
    <w:rsid w:val="003C021E"/>
    <w:rsid w:val="003C04C3"/>
    <w:rsid w:val="003C1A2F"/>
    <w:rsid w:val="003C27CE"/>
    <w:rsid w:val="003C35CB"/>
    <w:rsid w:val="003C5159"/>
    <w:rsid w:val="003C5DD8"/>
    <w:rsid w:val="003C631B"/>
    <w:rsid w:val="003C6D36"/>
    <w:rsid w:val="003C779D"/>
    <w:rsid w:val="003D4528"/>
    <w:rsid w:val="003D6C91"/>
    <w:rsid w:val="003D6E5A"/>
    <w:rsid w:val="003D7155"/>
    <w:rsid w:val="003D778D"/>
    <w:rsid w:val="003D796E"/>
    <w:rsid w:val="003E018E"/>
    <w:rsid w:val="003E0DEE"/>
    <w:rsid w:val="003E2177"/>
    <w:rsid w:val="003E24EC"/>
    <w:rsid w:val="003E2EE2"/>
    <w:rsid w:val="003E363C"/>
    <w:rsid w:val="003E4282"/>
    <w:rsid w:val="003E4B01"/>
    <w:rsid w:val="003E51A3"/>
    <w:rsid w:val="003E5554"/>
    <w:rsid w:val="003E68F7"/>
    <w:rsid w:val="003E6BCD"/>
    <w:rsid w:val="003F0AE4"/>
    <w:rsid w:val="003F0C48"/>
    <w:rsid w:val="003F1CE2"/>
    <w:rsid w:val="003F25E3"/>
    <w:rsid w:val="003F27F2"/>
    <w:rsid w:val="003F284B"/>
    <w:rsid w:val="003F4850"/>
    <w:rsid w:val="003F5DBF"/>
    <w:rsid w:val="003F683B"/>
    <w:rsid w:val="003F684D"/>
    <w:rsid w:val="003F6B22"/>
    <w:rsid w:val="003F7367"/>
    <w:rsid w:val="00400D08"/>
    <w:rsid w:val="0040230A"/>
    <w:rsid w:val="00402F5D"/>
    <w:rsid w:val="00402F85"/>
    <w:rsid w:val="00403063"/>
    <w:rsid w:val="004030D8"/>
    <w:rsid w:val="00403330"/>
    <w:rsid w:val="00403BFA"/>
    <w:rsid w:val="00404C86"/>
    <w:rsid w:val="004100B7"/>
    <w:rsid w:val="00410303"/>
    <w:rsid w:val="004116E3"/>
    <w:rsid w:val="00411CED"/>
    <w:rsid w:val="00411DA6"/>
    <w:rsid w:val="004126E8"/>
    <w:rsid w:val="00412D19"/>
    <w:rsid w:val="00412E07"/>
    <w:rsid w:val="00413E48"/>
    <w:rsid w:val="00414406"/>
    <w:rsid w:val="00414477"/>
    <w:rsid w:val="00414616"/>
    <w:rsid w:val="00415393"/>
    <w:rsid w:val="00416A21"/>
    <w:rsid w:val="00417D71"/>
    <w:rsid w:val="0042115F"/>
    <w:rsid w:val="0042397D"/>
    <w:rsid w:val="00423D0B"/>
    <w:rsid w:val="00424236"/>
    <w:rsid w:val="00427C87"/>
    <w:rsid w:val="00430515"/>
    <w:rsid w:val="00430A9F"/>
    <w:rsid w:val="00430C5A"/>
    <w:rsid w:val="004323AB"/>
    <w:rsid w:val="004323D6"/>
    <w:rsid w:val="00434D46"/>
    <w:rsid w:val="0043528B"/>
    <w:rsid w:val="00437A46"/>
    <w:rsid w:val="00437A54"/>
    <w:rsid w:val="00440322"/>
    <w:rsid w:val="004412EA"/>
    <w:rsid w:val="00441D0A"/>
    <w:rsid w:val="00442E8E"/>
    <w:rsid w:val="00443758"/>
    <w:rsid w:val="004438AA"/>
    <w:rsid w:val="00444217"/>
    <w:rsid w:val="00444B39"/>
    <w:rsid w:val="00445064"/>
    <w:rsid w:val="004452BF"/>
    <w:rsid w:val="00445609"/>
    <w:rsid w:val="00445D95"/>
    <w:rsid w:val="00447605"/>
    <w:rsid w:val="0045088F"/>
    <w:rsid w:val="00452C1F"/>
    <w:rsid w:val="00453D89"/>
    <w:rsid w:val="004540BC"/>
    <w:rsid w:val="004559DC"/>
    <w:rsid w:val="00456016"/>
    <w:rsid w:val="00456134"/>
    <w:rsid w:val="00456F66"/>
    <w:rsid w:val="00460AAC"/>
    <w:rsid w:val="0046106C"/>
    <w:rsid w:val="00461265"/>
    <w:rsid w:val="00461E2E"/>
    <w:rsid w:val="00461ED9"/>
    <w:rsid w:val="00463514"/>
    <w:rsid w:val="0046499C"/>
    <w:rsid w:val="004658C3"/>
    <w:rsid w:val="00466833"/>
    <w:rsid w:val="004669C9"/>
    <w:rsid w:val="00466E70"/>
    <w:rsid w:val="004679EC"/>
    <w:rsid w:val="004701D5"/>
    <w:rsid w:val="00472043"/>
    <w:rsid w:val="00472303"/>
    <w:rsid w:val="00472C56"/>
    <w:rsid w:val="00472F6B"/>
    <w:rsid w:val="0047322C"/>
    <w:rsid w:val="004745BC"/>
    <w:rsid w:val="00475380"/>
    <w:rsid w:val="004756E5"/>
    <w:rsid w:val="004769D3"/>
    <w:rsid w:val="00476B8A"/>
    <w:rsid w:val="00480315"/>
    <w:rsid w:val="00480986"/>
    <w:rsid w:val="00481E0E"/>
    <w:rsid w:val="00482D00"/>
    <w:rsid w:val="004843C5"/>
    <w:rsid w:val="00484956"/>
    <w:rsid w:val="00484EA1"/>
    <w:rsid w:val="0048574D"/>
    <w:rsid w:val="00486A15"/>
    <w:rsid w:val="00487435"/>
    <w:rsid w:val="004878F6"/>
    <w:rsid w:val="0049009C"/>
    <w:rsid w:val="004902A1"/>
    <w:rsid w:val="00490684"/>
    <w:rsid w:val="004909CD"/>
    <w:rsid w:val="00490FF1"/>
    <w:rsid w:val="00491262"/>
    <w:rsid w:val="00493005"/>
    <w:rsid w:val="00493DF7"/>
    <w:rsid w:val="00497663"/>
    <w:rsid w:val="00497FAA"/>
    <w:rsid w:val="004A01CB"/>
    <w:rsid w:val="004A246F"/>
    <w:rsid w:val="004A2517"/>
    <w:rsid w:val="004A2B1F"/>
    <w:rsid w:val="004A3CF7"/>
    <w:rsid w:val="004A416A"/>
    <w:rsid w:val="004A53B6"/>
    <w:rsid w:val="004A55EF"/>
    <w:rsid w:val="004A5954"/>
    <w:rsid w:val="004A6029"/>
    <w:rsid w:val="004A646D"/>
    <w:rsid w:val="004A7130"/>
    <w:rsid w:val="004A7BAB"/>
    <w:rsid w:val="004A7C48"/>
    <w:rsid w:val="004B1826"/>
    <w:rsid w:val="004B1840"/>
    <w:rsid w:val="004B213D"/>
    <w:rsid w:val="004B223E"/>
    <w:rsid w:val="004B259E"/>
    <w:rsid w:val="004B52BF"/>
    <w:rsid w:val="004B61B5"/>
    <w:rsid w:val="004C06A3"/>
    <w:rsid w:val="004C0D74"/>
    <w:rsid w:val="004C19F4"/>
    <w:rsid w:val="004C24F7"/>
    <w:rsid w:val="004C28D8"/>
    <w:rsid w:val="004C4D23"/>
    <w:rsid w:val="004C56D4"/>
    <w:rsid w:val="004C5834"/>
    <w:rsid w:val="004C5BEB"/>
    <w:rsid w:val="004C64E8"/>
    <w:rsid w:val="004C7A94"/>
    <w:rsid w:val="004D1BA6"/>
    <w:rsid w:val="004D3BDC"/>
    <w:rsid w:val="004D46B6"/>
    <w:rsid w:val="004D4C81"/>
    <w:rsid w:val="004D6C01"/>
    <w:rsid w:val="004E0ED6"/>
    <w:rsid w:val="004E23E7"/>
    <w:rsid w:val="004E29DD"/>
    <w:rsid w:val="004E41FF"/>
    <w:rsid w:val="004E635F"/>
    <w:rsid w:val="004E74B4"/>
    <w:rsid w:val="004F1290"/>
    <w:rsid w:val="004F19E0"/>
    <w:rsid w:val="004F2B3C"/>
    <w:rsid w:val="004F2DB9"/>
    <w:rsid w:val="004F31D7"/>
    <w:rsid w:val="004F394E"/>
    <w:rsid w:val="004F727D"/>
    <w:rsid w:val="004F7297"/>
    <w:rsid w:val="00503000"/>
    <w:rsid w:val="00503E07"/>
    <w:rsid w:val="0050422B"/>
    <w:rsid w:val="0050428D"/>
    <w:rsid w:val="005047DF"/>
    <w:rsid w:val="00504888"/>
    <w:rsid w:val="0050581E"/>
    <w:rsid w:val="005062B5"/>
    <w:rsid w:val="00506791"/>
    <w:rsid w:val="0050679A"/>
    <w:rsid w:val="0050768A"/>
    <w:rsid w:val="00507B36"/>
    <w:rsid w:val="00507F62"/>
    <w:rsid w:val="00512975"/>
    <w:rsid w:val="00513844"/>
    <w:rsid w:val="00514526"/>
    <w:rsid w:val="00514E4F"/>
    <w:rsid w:val="00515CDD"/>
    <w:rsid w:val="0052033D"/>
    <w:rsid w:val="0052090D"/>
    <w:rsid w:val="00520B6A"/>
    <w:rsid w:val="00521138"/>
    <w:rsid w:val="00521A9A"/>
    <w:rsid w:val="00521EAB"/>
    <w:rsid w:val="00522E5F"/>
    <w:rsid w:val="005232FD"/>
    <w:rsid w:val="005242AE"/>
    <w:rsid w:val="00524C1A"/>
    <w:rsid w:val="005255B9"/>
    <w:rsid w:val="0052639D"/>
    <w:rsid w:val="00527191"/>
    <w:rsid w:val="005326CB"/>
    <w:rsid w:val="00532D10"/>
    <w:rsid w:val="005330BF"/>
    <w:rsid w:val="0053551A"/>
    <w:rsid w:val="00535866"/>
    <w:rsid w:val="00536585"/>
    <w:rsid w:val="005365CD"/>
    <w:rsid w:val="0053741A"/>
    <w:rsid w:val="00540C58"/>
    <w:rsid w:val="0054374B"/>
    <w:rsid w:val="0054652E"/>
    <w:rsid w:val="00547EF6"/>
    <w:rsid w:val="00550CE5"/>
    <w:rsid w:val="00551BBD"/>
    <w:rsid w:val="00551D62"/>
    <w:rsid w:val="00553B47"/>
    <w:rsid w:val="00553E33"/>
    <w:rsid w:val="00554C5C"/>
    <w:rsid w:val="00555E64"/>
    <w:rsid w:val="00555F7B"/>
    <w:rsid w:val="0055657A"/>
    <w:rsid w:val="00556766"/>
    <w:rsid w:val="00556ED9"/>
    <w:rsid w:val="0056027E"/>
    <w:rsid w:val="00560D34"/>
    <w:rsid w:val="005618C4"/>
    <w:rsid w:val="00561D3D"/>
    <w:rsid w:val="005631B7"/>
    <w:rsid w:val="00566B52"/>
    <w:rsid w:val="00566DAC"/>
    <w:rsid w:val="00570E1D"/>
    <w:rsid w:val="0057279C"/>
    <w:rsid w:val="00572D81"/>
    <w:rsid w:val="00573072"/>
    <w:rsid w:val="005739C7"/>
    <w:rsid w:val="005764A7"/>
    <w:rsid w:val="00576C0A"/>
    <w:rsid w:val="00576CB1"/>
    <w:rsid w:val="00577753"/>
    <w:rsid w:val="00580718"/>
    <w:rsid w:val="00580CAE"/>
    <w:rsid w:val="00582369"/>
    <w:rsid w:val="00583115"/>
    <w:rsid w:val="00583DD6"/>
    <w:rsid w:val="0058400B"/>
    <w:rsid w:val="00584216"/>
    <w:rsid w:val="0058583B"/>
    <w:rsid w:val="00585C4E"/>
    <w:rsid w:val="0058614F"/>
    <w:rsid w:val="00586B5E"/>
    <w:rsid w:val="00586F09"/>
    <w:rsid w:val="00587112"/>
    <w:rsid w:val="00587F44"/>
    <w:rsid w:val="005901E8"/>
    <w:rsid w:val="005916F8"/>
    <w:rsid w:val="0059447C"/>
    <w:rsid w:val="0059450D"/>
    <w:rsid w:val="005A04D8"/>
    <w:rsid w:val="005A0CD4"/>
    <w:rsid w:val="005A17C2"/>
    <w:rsid w:val="005A2281"/>
    <w:rsid w:val="005A45ED"/>
    <w:rsid w:val="005A7611"/>
    <w:rsid w:val="005B039E"/>
    <w:rsid w:val="005B1307"/>
    <w:rsid w:val="005B2C22"/>
    <w:rsid w:val="005B3CF7"/>
    <w:rsid w:val="005B4856"/>
    <w:rsid w:val="005B5791"/>
    <w:rsid w:val="005B58AB"/>
    <w:rsid w:val="005B7356"/>
    <w:rsid w:val="005B7B6E"/>
    <w:rsid w:val="005C09E2"/>
    <w:rsid w:val="005C2B49"/>
    <w:rsid w:val="005C2D57"/>
    <w:rsid w:val="005C3060"/>
    <w:rsid w:val="005C346B"/>
    <w:rsid w:val="005C3586"/>
    <w:rsid w:val="005C3CD2"/>
    <w:rsid w:val="005C41DD"/>
    <w:rsid w:val="005C5ABB"/>
    <w:rsid w:val="005C604B"/>
    <w:rsid w:val="005C63DE"/>
    <w:rsid w:val="005C76FA"/>
    <w:rsid w:val="005C7D14"/>
    <w:rsid w:val="005D06A9"/>
    <w:rsid w:val="005D1654"/>
    <w:rsid w:val="005D1710"/>
    <w:rsid w:val="005D1EE1"/>
    <w:rsid w:val="005D2A75"/>
    <w:rsid w:val="005D38C2"/>
    <w:rsid w:val="005D4AFC"/>
    <w:rsid w:val="005D540B"/>
    <w:rsid w:val="005D5A37"/>
    <w:rsid w:val="005D6E08"/>
    <w:rsid w:val="005D735E"/>
    <w:rsid w:val="005D77AE"/>
    <w:rsid w:val="005D78FA"/>
    <w:rsid w:val="005D7961"/>
    <w:rsid w:val="005D7D45"/>
    <w:rsid w:val="005E093D"/>
    <w:rsid w:val="005E1429"/>
    <w:rsid w:val="005E1449"/>
    <w:rsid w:val="005E1AC9"/>
    <w:rsid w:val="005E1FAF"/>
    <w:rsid w:val="005E2C52"/>
    <w:rsid w:val="005E3AC4"/>
    <w:rsid w:val="005E3FED"/>
    <w:rsid w:val="005E539F"/>
    <w:rsid w:val="005E619C"/>
    <w:rsid w:val="005E6450"/>
    <w:rsid w:val="005E6734"/>
    <w:rsid w:val="005E6C9B"/>
    <w:rsid w:val="005F0D91"/>
    <w:rsid w:val="005F1534"/>
    <w:rsid w:val="005F1B52"/>
    <w:rsid w:val="005F35D7"/>
    <w:rsid w:val="005F48DE"/>
    <w:rsid w:val="005F5ADE"/>
    <w:rsid w:val="005F66ED"/>
    <w:rsid w:val="005F6A2D"/>
    <w:rsid w:val="00600E46"/>
    <w:rsid w:val="00600EB3"/>
    <w:rsid w:val="00601C35"/>
    <w:rsid w:val="00602C8C"/>
    <w:rsid w:val="006038C8"/>
    <w:rsid w:val="00603A9B"/>
    <w:rsid w:val="0060407D"/>
    <w:rsid w:val="00605DF3"/>
    <w:rsid w:val="00606578"/>
    <w:rsid w:val="006065A7"/>
    <w:rsid w:val="0060758C"/>
    <w:rsid w:val="006078CE"/>
    <w:rsid w:val="00610E6F"/>
    <w:rsid w:val="0061170A"/>
    <w:rsid w:val="00611C0E"/>
    <w:rsid w:val="00612224"/>
    <w:rsid w:val="006130C7"/>
    <w:rsid w:val="006143F9"/>
    <w:rsid w:val="00615AC6"/>
    <w:rsid w:val="00616C26"/>
    <w:rsid w:val="0061723E"/>
    <w:rsid w:val="006172C3"/>
    <w:rsid w:val="00617E02"/>
    <w:rsid w:val="00620699"/>
    <w:rsid w:val="00620D94"/>
    <w:rsid w:val="00621181"/>
    <w:rsid w:val="00621203"/>
    <w:rsid w:val="006216D9"/>
    <w:rsid w:val="006219E5"/>
    <w:rsid w:val="00622803"/>
    <w:rsid w:val="00623D67"/>
    <w:rsid w:val="00624AE2"/>
    <w:rsid w:val="00624D2A"/>
    <w:rsid w:val="00625C87"/>
    <w:rsid w:val="0062756F"/>
    <w:rsid w:val="0062765E"/>
    <w:rsid w:val="00630A38"/>
    <w:rsid w:val="00630F62"/>
    <w:rsid w:val="006311CC"/>
    <w:rsid w:val="006315F2"/>
    <w:rsid w:val="00631B32"/>
    <w:rsid w:val="006320C5"/>
    <w:rsid w:val="006324CE"/>
    <w:rsid w:val="00633928"/>
    <w:rsid w:val="0063431E"/>
    <w:rsid w:val="00634D6A"/>
    <w:rsid w:val="00637995"/>
    <w:rsid w:val="00640800"/>
    <w:rsid w:val="0064297E"/>
    <w:rsid w:val="006442A7"/>
    <w:rsid w:val="006464A9"/>
    <w:rsid w:val="00646C49"/>
    <w:rsid w:val="00647468"/>
    <w:rsid w:val="00650CC3"/>
    <w:rsid w:val="00651A9F"/>
    <w:rsid w:val="00653250"/>
    <w:rsid w:val="006536FE"/>
    <w:rsid w:val="00653D0E"/>
    <w:rsid w:val="00653E0E"/>
    <w:rsid w:val="0065561C"/>
    <w:rsid w:val="00655F2F"/>
    <w:rsid w:val="006567D7"/>
    <w:rsid w:val="0065777D"/>
    <w:rsid w:val="00660EE3"/>
    <w:rsid w:val="00661C2C"/>
    <w:rsid w:val="00662884"/>
    <w:rsid w:val="006632C8"/>
    <w:rsid w:val="006653C2"/>
    <w:rsid w:val="00666089"/>
    <w:rsid w:val="00666F7D"/>
    <w:rsid w:val="006679C0"/>
    <w:rsid w:val="006700A3"/>
    <w:rsid w:val="00670BA3"/>
    <w:rsid w:val="00670BE1"/>
    <w:rsid w:val="00671DD6"/>
    <w:rsid w:val="0067225B"/>
    <w:rsid w:val="00672A51"/>
    <w:rsid w:val="006748BC"/>
    <w:rsid w:val="00675132"/>
    <w:rsid w:val="00675A52"/>
    <w:rsid w:val="00676968"/>
    <w:rsid w:val="006777A6"/>
    <w:rsid w:val="00680E8E"/>
    <w:rsid w:val="006816D5"/>
    <w:rsid w:val="00681857"/>
    <w:rsid w:val="006820CE"/>
    <w:rsid w:val="006820DA"/>
    <w:rsid w:val="006823E6"/>
    <w:rsid w:val="006843BF"/>
    <w:rsid w:val="00684CC9"/>
    <w:rsid w:val="00684FDD"/>
    <w:rsid w:val="0068662B"/>
    <w:rsid w:val="006868E7"/>
    <w:rsid w:val="00686DBD"/>
    <w:rsid w:val="00687659"/>
    <w:rsid w:val="00690F91"/>
    <w:rsid w:val="006915B9"/>
    <w:rsid w:val="006927C3"/>
    <w:rsid w:val="00692CB8"/>
    <w:rsid w:val="00694027"/>
    <w:rsid w:val="00694163"/>
    <w:rsid w:val="0069510A"/>
    <w:rsid w:val="006A1A83"/>
    <w:rsid w:val="006A30B7"/>
    <w:rsid w:val="006A389D"/>
    <w:rsid w:val="006A3B51"/>
    <w:rsid w:val="006A684E"/>
    <w:rsid w:val="006B062E"/>
    <w:rsid w:val="006B0F7F"/>
    <w:rsid w:val="006B1246"/>
    <w:rsid w:val="006B14A9"/>
    <w:rsid w:val="006B245D"/>
    <w:rsid w:val="006B2772"/>
    <w:rsid w:val="006B291B"/>
    <w:rsid w:val="006B2E08"/>
    <w:rsid w:val="006B2E70"/>
    <w:rsid w:val="006B314A"/>
    <w:rsid w:val="006B314D"/>
    <w:rsid w:val="006B3976"/>
    <w:rsid w:val="006B3A34"/>
    <w:rsid w:val="006B5B28"/>
    <w:rsid w:val="006B6DDF"/>
    <w:rsid w:val="006C0864"/>
    <w:rsid w:val="006C0E2A"/>
    <w:rsid w:val="006C164E"/>
    <w:rsid w:val="006C19F8"/>
    <w:rsid w:val="006C1DE1"/>
    <w:rsid w:val="006C1E26"/>
    <w:rsid w:val="006C24C2"/>
    <w:rsid w:val="006C2CEF"/>
    <w:rsid w:val="006C451B"/>
    <w:rsid w:val="006C4B79"/>
    <w:rsid w:val="006C4C4A"/>
    <w:rsid w:val="006C5E58"/>
    <w:rsid w:val="006C6772"/>
    <w:rsid w:val="006C7083"/>
    <w:rsid w:val="006C7438"/>
    <w:rsid w:val="006D0D65"/>
    <w:rsid w:val="006D1961"/>
    <w:rsid w:val="006D1A49"/>
    <w:rsid w:val="006D2DC7"/>
    <w:rsid w:val="006D3299"/>
    <w:rsid w:val="006D463B"/>
    <w:rsid w:val="006D5988"/>
    <w:rsid w:val="006D5C3E"/>
    <w:rsid w:val="006D5DAE"/>
    <w:rsid w:val="006D7B12"/>
    <w:rsid w:val="006E05FB"/>
    <w:rsid w:val="006E0613"/>
    <w:rsid w:val="006E0C88"/>
    <w:rsid w:val="006E0FEE"/>
    <w:rsid w:val="006E137F"/>
    <w:rsid w:val="006E16EA"/>
    <w:rsid w:val="006E29EE"/>
    <w:rsid w:val="006E3C55"/>
    <w:rsid w:val="006E3C7D"/>
    <w:rsid w:val="006E4CC5"/>
    <w:rsid w:val="006E57EF"/>
    <w:rsid w:val="006E5D0E"/>
    <w:rsid w:val="006E6F8B"/>
    <w:rsid w:val="006E752D"/>
    <w:rsid w:val="006F0673"/>
    <w:rsid w:val="006F385B"/>
    <w:rsid w:val="006F3928"/>
    <w:rsid w:val="006F67C8"/>
    <w:rsid w:val="006F7D76"/>
    <w:rsid w:val="00700C4B"/>
    <w:rsid w:val="00702619"/>
    <w:rsid w:val="0070346D"/>
    <w:rsid w:val="00703C18"/>
    <w:rsid w:val="00703F59"/>
    <w:rsid w:val="00704D1D"/>
    <w:rsid w:val="007058F8"/>
    <w:rsid w:val="00705B12"/>
    <w:rsid w:val="00706D04"/>
    <w:rsid w:val="00707DC7"/>
    <w:rsid w:val="00710033"/>
    <w:rsid w:val="00710240"/>
    <w:rsid w:val="00710FC8"/>
    <w:rsid w:val="007139F2"/>
    <w:rsid w:val="00714B0D"/>
    <w:rsid w:val="00717101"/>
    <w:rsid w:val="0071780B"/>
    <w:rsid w:val="007206E9"/>
    <w:rsid w:val="007213D8"/>
    <w:rsid w:val="007230A6"/>
    <w:rsid w:val="00723694"/>
    <w:rsid w:val="00723B22"/>
    <w:rsid w:val="00724AA6"/>
    <w:rsid w:val="00724BBB"/>
    <w:rsid w:val="00725D25"/>
    <w:rsid w:val="00726461"/>
    <w:rsid w:val="00726538"/>
    <w:rsid w:val="007266FD"/>
    <w:rsid w:val="007271FF"/>
    <w:rsid w:val="00727DDE"/>
    <w:rsid w:val="00730632"/>
    <w:rsid w:val="00730A04"/>
    <w:rsid w:val="0073199B"/>
    <w:rsid w:val="007330C5"/>
    <w:rsid w:val="00734115"/>
    <w:rsid w:val="007353A8"/>
    <w:rsid w:val="00735820"/>
    <w:rsid w:val="00736E1A"/>
    <w:rsid w:val="00737D23"/>
    <w:rsid w:val="0074094D"/>
    <w:rsid w:val="007413F0"/>
    <w:rsid w:val="00741FE7"/>
    <w:rsid w:val="00742421"/>
    <w:rsid w:val="00745F89"/>
    <w:rsid w:val="00746176"/>
    <w:rsid w:val="00746427"/>
    <w:rsid w:val="00746E4E"/>
    <w:rsid w:val="00751BF7"/>
    <w:rsid w:val="00752883"/>
    <w:rsid w:val="00752B7B"/>
    <w:rsid w:val="007530B2"/>
    <w:rsid w:val="00753EB4"/>
    <w:rsid w:val="007563C9"/>
    <w:rsid w:val="0076044F"/>
    <w:rsid w:val="00760546"/>
    <w:rsid w:val="00760D23"/>
    <w:rsid w:val="0076285F"/>
    <w:rsid w:val="00763D0F"/>
    <w:rsid w:val="0076463C"/>
    <w:rsid w:val="0076523E"/>
    <w:rsid w:val="007654A2"/>
    <w:rsid w:val="0076721A"/>
    <w:rsid w:val="007705B9"/>
    <w:rsid w:val="00771672"/>
    <w:rsid w:val="00772E4A"/>
    <w:rsid w:val="007730F5"/>
    <w:rsid w:val="007756FC"/>
    <w:rsid w:val="00775C43"/>
    <w:rsid w:val="00775FB9"/>
    <w:rsid w:val="007764E6"/>
    <w:rsid w:val="007771AF"/>
    <w:rsid w:val="00780586"/>
    <w:rsid w:val="00780AEC"/>
    <w:rsid w:val="007814F9"/>
    <w:rsid w:val="0078232A"/>
    <w:rsid w:val="00782511"/>
    <w:rsid w:val="00783EA4"/>
    <w:rsid w:val="00785808"/>
    <w:rsid w:val="00785A7E"/>
    <w:rsid w:val="00785E24"/>
    <w:rsid w:val="00785E76"/>
    <w:rsid w:val="00785E93"/>
    <w:rsid w:val="00786287"/>
    <w:rsid w:val="00786A69"/>
    <w:rsid w:val="00787F45"/>
    <w:rsid w:val="00791484"/>
    <w:rsid w:val="007935AD"/>
    <w:rsid w:val="00793794"/>
    <w:rsid w:val="00793D15"/>
    <w:rsid w:val="00794F52"/>
    <w:rsid w:val="00795279"/>
    <w:rsid w:val="00795D66"/>
    <w:rsid w:val="0079620D"/>
    <w:rsid w:val="00796C73"/>
    <w:rsid w:val="007971BA"/>
    <w:rsid w:val="007971D5"/>
    <w:rsid w:val="007A260D"/>
    <w:rsid w:val="007A33B0"/>
    <w:rsid w:val="007A4232"/>
    <w:rsid w:val="007A4422"/>
    <w:rsid w:val="007A6211"/>
    <w:rsid w:val="007A6342"/>
    <w:rsid w:val="007A66D6"/>
    <w:rsid w:val="007B011C"/>
    <w:rsid w:val="007B1C07"/>
    <w:rsid w:val="007B23BB"/>
    <w:rsid w:val="007B339D"/>
    <w:rsid w:val="007B3AB9"/>
    <w:rsid w:val="007B4A88"/>
    <w:rsid w:val="007B5BBD"/>
    <w:rsid w:val="007C02F4"/>
    <w:rsid w:val="007C1679"/>
    <w:rsid w:val="007C20C4"/>
    <w:rsid w:val="007C2770"/>
    <w:rsid w:val="007C3018"/>
    <w:rsid w:val="007C40F6"/>
    <w:rsid w:val="007C69A3"/>
    <w:rsid w:val="007C6BB4"/>
    <w:rsid w:val="007C7B25"/>
    <w:rsid w:val="007C7D47"/>
    <w:rsid w:val="007D0645"/>
    <w:rsid w:val="007D11D6"/>
    <w:rsid w:val="007D23B9"/>
    <w:rsid w:val="007D417B"/>
    <w:rsid w:val="007D41F4"/>
    <w:rsid w:val="007D577A"/>
    <w:rsid w:val="007D6189"/>
    <w:rsid w:val="007D6719"/>
    <w:rsid w:val="007D7F74"/>
    <w:rsid w:val="007D7FD8"/>
    <w:rsid w:val="007E0165"/>
    <w:rsid w:val="007E19F5"/>
    <w:rsid w:val="007E2651"/>
    <w:rsid w:val="007E370E"/>
    <w:rsid w:val="007E3731"/>
    <w:rsid w:val="007E56AB"/>
    <w:rsid w:val="007E79A8"/>
    <w:rsid w:val="007F075B"/>
    <w:rsid w:val="007F2B56"/>
    <w:rsid w:val="007F5812"/>
    <w:rsid w:val="007F5A7F"/>
    <w:rsid w:val="007F63F5"/>
    <w:rsid w:val="007F686F"/>
    <w:rsid w:val="007F6CAA"/>
    <w:rsid w:val="007F6CF2"/>
    <w:rsid w:val="007F73E3"/>
    <w:rsid w:val="007F7736"/>
    <w:rsid w:val="00800288"/>
    <w:rsid w:val="008009AA"/>
    <w:rsid w:val="008022CA"/>
    <w:rsid w:val="008024B9"/>
    <w:rsid w:val="00802541"/>
    <w:rsid w:val="00805924"/>
    <w:rsid w:val="00805EA0"/>
    <w:rsid w:val="008065AE"/>
    <w:rsid w:val="008074DA"/>
    <w:rsid w:val="008125E3"/>
    <w:rsid w:val="0081268A"/>
    <w:rsid w:val="00812AAE"/>
    <w:rsid w:val="00813D39"/>
    <w:rsid w:val="0081488A"/>
    <w:rsid w:val="00814A17"/>
    <w:rsid w:val="00814CA9"/>
    <w:rsid w:val="0081532D"/>
    <w:rsid w:val="008153DE"/>
    <w:rsid w:val="008156BB"/>
    <w:rsid w:val="0081590A"/>
    <w:rsid w:val="00815A9C"/>
    <w:rsid w:val="00815ABA"/>
    <w:rsid w:val="00817E4B"/>
    <w:rsid w:val="00822A41"/>
    <w:rsid w:val="00823C17"/>
    <w:rsid w:val="0082591A"/>
    <w:rsid w:val="00826020"/>
    <w:rsid w:val="00830525"/>
    <w:rsid w:val="008316DC"/>
    <w:rsid w:val="00831A60"/>
    <w:rsid w:val="008338C6"/>
    <w:rsid w:val="00833EE8"/>
    <w:rsid w:val="0083450C"/>
    <w:rsid w:val="008356C1"/>
    <w:rsid w:val="00835E1F"/>
    <w:rsid w:val="008360CC"/>
    <w:rsid w:val="00836494"/>
    <w:rsid w:val="00836D1B"/>
    <w:rsid w:val="00836DE0"/>
    <w:rsid w:val="00837D91"/>
    <w:rsid w:val="00840503"/>
    <w:rsid w:val="008416C7"/>
    <w:rsid w:val="00842D64"/>
    <w:rsid w:val="0084435A"/>
    <w:rsid w:val="008444FB"/>
    <w:rsid w:val="0084573A"/>
    <w:rsid w:val="0084581D"/>
    <w:rsid w:val="008477E2"/>
    <w:rsid w:val="00847C89"/>
    <w:rsid w:val="008500F6"/>
    <w:rsid w:val="00850A6C"/>
    <w:rsid w:val="00850B4A"/>
    <w:rsid w:val="008519A2"/>
    <w:rsid w:val="00854143"/>
    <w:rsid w:val="00854486"/>
    <w:rsid w:val="0085487F"/>
    <w:rsid w:val="00855D03"/>
    <w:rsid w:val="00855F93"/>
    <w:rsid w:val="008567B9"/>
    <w:rsid w:val="008571A8"/>
    <w:rsid w:val="0085794B"/>
    <w:rsid w:val="00860519"/>
    <w:rsid w:val="0086169C"/>
    <w:rsid w:val="00861BB8"/>
    <w:rsid w:val="00861CBB"/>
    <w:rsid w:val="00861E73"/>
    <w:rsid w:val="0086272F"/>
    <w:rsid w:val="00863246"/>
    <w:rsid w:val="00863784"/>
    <w:rsid w:val="00863B0E"/>
    <w:rsid w:val="00863FAC"/>
    <w:rsid w:val="008641CA"/>
    <w:rsid w:val="00864DFA"/>
    <w:rsid w:val="00865D01"/>
    <w:rsid w:val="00865D0F"/>
    <w:rsid w:val="00866480"/>
    <w:rsid w:val="00867589"/>
    <w:rsid w:val="00867BF0"/>
    <w:rsid w:val="00871369"/>
    <w:rsid w:val="00871743"/>
    <w:rsid w:val="00872A5D"/>
    <w:rsid w:val="00873106"/>
    <w:rsid w:val="00873ED9"/>
    <w:rsid w:val="00873F46"/>
    <w:rsid w:val="008754B6"/>
    <w:rsid w:val="008755B1"/>
    <w:rsid w:val="00877453"/>
    <w:rsid w:val="008776BC"/>
    <w:rsid w:val="00877E54"/>
    <w:rsid w:val="00880329"/>
    <w:rsid w:val="0088140F"/>
    <w:rsid w:val="00881A46"/>
    <w:rsid w:val="00883956"/>
    <w:rsid w:val="00886075"/>
    <w:rsid w:val="00886FAB"/>
    <w:rsid w:val="00891FAA"/>
    <w:rsid w:val="00893EB6"/>
    <w:rsid w:val="00894F34"/>
    <w:rsid w:val="0089506C"/>
    <w:rsid w:val="008A0BFD"/>
    <w:rsid w:val="008A10E8"/>
    <w:rsid w:val="008A201E"/>
    <w:rsid w:val="008A2EDD"/>
    <w:rsid w:val="008A364B"/>
    <w:rsid w:val="008A4563"/>
    <w:rsid w:val="008A4802"/>
    <w:rsid w:val="008A597F"/>
    <w:rsid w:val="008A5FA0"/>
    <w:rsid w:val="008A62B7"/>
    <w:rsid w:val="008A7E6E"/>
    <w:rsid w:val="008B2EDA"/>
    <w:rsid w:val="008B3E16"/>
    <w:rsid w:val="008B4345"/>
    <w:rsid w:val="008B44AD"/>
    <w:rsid w:val="008B496A"/>
    <w:rsid w:val="008B68A2"/>
    <w:rsid w:val="008B68F3"/>
    <w:rsid w:val="008B6DB3"/>
    <w:rsid w:val="008B7F0F"/>
    <w:rsid w:val="008B7F24"/>
    <w:rsid w:val="008C5FDC"/>
    <w:rsid w:val="008C6DA2"/>
    <w:rsid w:val="008C79C3"/>
    <w:rsid w:val="008D06DE"/>
    <w:rsid w:val="008D1C11"/>
    <w:rsid w:val="008D1D58"/>
    <w:rsid w:val="008D2F64"/>
    <w:rsid w:val="008D35AC"/>
    <w:rsid w:val="008D3881"/>
    <w:rsid w:val="008D424D"/>
    <w:rsid w:val="008D433E"/>
    <w:rsid w:val="008D73C3"/>
    <w:rsid w:val="008D76E1"/>
    <w:rsid w:val="008D7AFC"/>
    <w:rsid w:val="008D7B9F"/>
    <w:rsid w:val="008E0BB9"/>
    <w:rsid w:val="008E2940"/>
    <w:rsid w:val="008E2A0B"/>
    <w:rsid w:val="008E3902"/>
    <w:rsid w:val="008E39EF"/>
    <w:rsid w:val="008E3C1E"/>
    <w:rsid w:val="008E4282"/>
    <w:rsid w:val="008E44F2"/>
    <w:rsid w:val="008E5169"/>
    <w:rsid w:val="008E5643"/>
    <w:rsid w:val="008E5B43"/>
    <w:rsid w:val="008E5CCA"/>
    <w:rsid w:val="008E5E00"/>
    <w:rsid w:val="008E5ECA"/>
    <w:rsid w:val="008F2D77"/>
    <w:rsid w:val="008F3260"/>
    <w:rsid w:val="008F36FE"/>
    <w:rsid w:val="008F79E3"/>
    <w:rsid w:val="009002CD"/>
    <w:rsid w:val="00901EAD"/>
    <w:rsid w:val="009035B7"/>
    <w:rsid w:val="00903916"/>
    <w:rsid w:val="00904104"/>
    <w:rsid w:val="009048A0"/>
    <w:rsid w:val="009049B8"/>
    <w:rsid w:val="00904A3D"/>
    <w:rsid w:val="009052FC"/>
    <w:rsid w:val="0090535D"/>
    <w:rsid w:val="00906C51"/>
    <w:rsid w:val="009075DB"/>
    <w:rsid w:val="00910DBB"/>
    <w:rsid w:val="009127F4"/>
    <w:rsid w:val="00912CBF"/>
    <w:rsid w:val="00913189"/>
    <w:rsid w:val="0091514B"/>
    <w:rsid w:val="009160DC"/>
    <w:rsid w:val="0091657C"/>
    <w:rsid w:val="00920333"/>
    <w:rsid w:val="00921B99"/>
    <w:rsid w:val="00921FD2"/>
    <w:rsid w:val="00922D57"/>
    <w:rsid w:val="009236A0"/>
    <w:rsid w:val="00923840"/>
    <w:rsid w:val="00923E23"/>
    <w:rsid w:val="00924384"/>
    <w:rsid w:val="00924768"/>
    <w:rsid w:val="00926B2F"/>
    <w:rsid w:val="00927686"/>
    <w:rsid w:val="00930261"/>
    <w:rsid w:val="00930777"/>
    <w:rsid w:val="00930955"/>
    <w:rsid w:val="00930C44"/>
    <w:rsid w:val="00931722"/>
    <w:rsid w:val="009317D1"/>
    <w:rsid w:val="009331F9"/>
    <w:rsid w:val="00933BBF"/>
    <w:rsid w:val="00934113"/>
    <w:rsid w:val="00934E14"/>
    <w:rsid w:val="00934F87"/>
    <w:rsid w:val="00937431"/>
    <w:rsid w:val="00937FCE"/>
    <w:rsid w:val="00941A3D"/>
    <w:rsid w:val="00941A72"/>
    <w:rsid w:val="00943190"/>
    <w:rsid w:val="009431CF"/>
    <w:rsid w:val="0094351A"/>
    <w:rsid w:val="0094500D"/>
    <w:rsid w:val="0094701C"/>
    <w:rsid w:val="009478C6"/>
    <w:rsid w:val="00947BDE"/>
    <w:rsid w:val="009501DA"/>
    <w:rsid w:val="00950719"/>
    <w:rsid w:val="0095110D"/>
    <w:rsid w:val="00951B30"/>
    <w:rsid w:val="00951BDB"/>
    <w:rsid w:val="009522C5"/>
    <w:rsid w:val="00953B52"/>
    <w:rsid w:val="0095423F"/>
    <w:rsid w:val="00955B44"/>
    <w:rsid w:val="00955E9C"/>
    <w:rsid w:val="009564C1"/>
    <w:rsid w:val="00956748"/>
    <w:rsid w:val="009570FA"/>
    <w:rsid w:val="0096001E"/>
    <w:rsid w:val="009601BF"/>
    <w:rsid w:val="00960A6B"/>
    <w:rsid w:val="0096182C"/>
    <w:rsid w:val="00962275"/>
    <w:rsid w:val="00963DDA"/>
    <w:rsid w:val="00964741"/>
    <w:rsid w:val="009650CA"/>
    <w:rsid w:val="00966B9E"/>
    <w:rsid w:val="00967068"/>
    <w:rsid w:val="00970D29"/>
    <w:rsid w:val="00971245"/>
    <w:rsid w:val="009713BD"/>
    <w:rsid w:val="00972BBE"/>
    <w:rsid w:val="0097589F"/>
    <w:rsid w:val="0097603A"/>
    <w:rsid w:val="00977209"/>
    <w:rsid w:val="009778EF"/>
    <w:rsid w:val="00977FC5"/>
    <w:rsid w:val="009820F6"/>
    <w:rsid w:val="00982E68"/>
    <w:rsid w:val="009836DE"/>
    <w:rsid w:val="009839F5"/>
    <w:rsid w:val="009862C0"/>
    <w:rsid w:val="009862E8"/>
    <w:rsid w:val="00986992"/>
    <w:rsid w:val="00986F07"/>
    <w:rsid w:val="00987405"/>
    <w:rsid w:val="00990FC1"/>
    <w:rsid w:val="00992A20"/>
    <w:rsid w:val="00993693"/>
    <w:rsid w:val="00993718"/>
    <w:rsid w:val="0099438D"/>
    <w:rsid w:val="00994657"/>
    <w:rsid w:val="00994C00"/>
    <w:rsid w:val="00995EAA"/>
    <w:rsid w:val="009961EC"/>
    <w:rsid w:val="009966F0"/>
    <w:rsid w:val="0099778A"/>
    <w:rsid w:val="009979D5"/>
    <w:rsid w:val="00997D89"/>
    <w:rsid w:val="009A07CB"/>
    <w:rsid w:val="009A1809"/>
    <w:rsid w:val="009A1EE4"/>
    <w:rsid w:val="009A2AD5"/>
    <w:rsid w:val="009A3B98"/>
    <w:rsid w:val="009A4593"/>
    <w:rsid w:val="009A4E3B"/>
    <w:rsid w:val="009A589F"/>
    <w:rsid w:val="009A58E1"/>
    <w:rsid w:val="009A62B2"/>
    <w:rsid w:val="009A688A"/>
    <w:rsid w:val="009B0F52"/>
    <w:rsid w:val="009B1673"/>
    <w:rsid w:val="009B1F94"/>
    <w:rsid w:val="009B2A82"/>
    <w:rsid w:val="009B3671"/>
    <w:rsid w:val="009B3692"/>
    <w:rsid w:val="009B40EC"/>
    <w:rsid w:val="009B6192"/>
    <w:rsid w:val="009B6B4A"/>
    <w:rsid w:val="009C0336"/>
    <w:rsid w:val="009C0F7A"/>
    <w:rsid w:val="009C0F88"/>
    <w:rsid w:val="009C30ED"/>
    <w:rsid w:val="009C3628"/>
    <w:rsid w:val="009C367C"/>
    <w:rsid w:val="009C4C54"/>
    <w:rsid w:val="009C6457"/>
    <w:rsid w:val="009C7DDA"/>
    <w:rsid w:val="009C7DDC"/>
    <w:rsid w:val="009D102F"/>
    <w:rsid w:val="009D11EB"/>
    <w:rsid w:val="009D19DD"/>
    <w:rsid w:val="009D1C05"/>
    <w:rsid w:val="009D3447"/>
    <w:rsid w:val="009D3806"/>
    <w:rsid w:val="009D3D08"/>
    <w:rsid w:val="009D5DBB"/>
    <w:rsid w:val="009D5FDA"/>
    <w:rsid w:val="009D6781"/>
    <w:rsid w:val="009E0898"/>
    <w:rsid w:val="009E1A2D"/>
    <w:rsid w:val="009E1B0E"/>
    <w:rsid w:val="009E2390"/>
    <w:rsid w:val="009E2809"/>
    <w:rsid w:val="009E46C0"/>
    <w:rsid w:val="009E50DA"/>
    <w:rsid w:val="009E5279"/>
    <w:rsid w:val="009E5407"/>
    <w:rsid w:val="009E620A"/>
    <w:rsid w:val="009E7573"/>
    <w:rsid w:val="009F0912"/>
    <w:rsid w:val="009F1332"/>
    <w:rsid w:val="009F1FC2"/>
    <w:rsid w:val="009F29FF"/>
    <w:rsid w:val="009F36F2"/>
    <w:rsid w:val="009F470F"/>
    <w:rsid w:val="009F534F"/>
    <w:rsid w:val="009F6F5E"/>
    <w:rsid w:val="009F728B"/>
    <w:rsid w:val="00A000DA"/>
    <w:rsid w:val="00A008F3"/>
    <w:rsid w:val="00A0095F"/>
    <w:rsid w:val="00A00F1D"/>
    <w:rsid w:val="00A01B2E"/>
    <w:rsid w:val="00A01DBE"/>
    <w:rsid w:val="00A01E57"/>
    <w:rsid w:val="00A01FB4"/>
    <w:rsid w:val="00A02DFC"/>
    <w:rsid w:val="00A05C8D"/>
    <w:rsid w:val="00A05CA4"/>
    <w:rsid w:val="00A06563"/>
    <w:rsid w:val="00A07906"/>
    <w:rsid w:val="00A07A4E"/>
    <w:rsid w:val="00A10F57"/>
    <w:rsid w:val="00A11956"/>
    <w:rsid w:val="00A154C3"/>
    <w:rsid w:val="00A1742A"/>
    <w:rsid w:val="00A20C9F"/>
    <w:rsid w:val="00A2176C"/>
    <w:rsid w:val="00A2214C"/>
    <w:rsid w:val="00A22A43"/>
    <w:rsid w:val="00A26388"/>
    <w:rsid w:val="00A27410"/>
    <w:rsid w:val="00A27B1D"/>
    <w:rsid w:val="00A32FEB"/>
    <w:rsid w:val="00A3304D"/>
    <w:rsid w:val="00A33AFA"/>
    <w:rsid w:val="00A340F4"/>
    <w:rsid w:val="00A350C3"/>
    <w:rsid w:val="00A35533"/>
    <w:rsid w:val="00A36DC7"/>
    <w:rsid w:val="00A408ED"/>
    <w:rsid w:val="00A4181E"/>
    <w:rsid w:val="00A42A39"/>
    <w:rsid w:val="00A42EB2"/>
    <w:rsid w:val="00A43EEC"/>
    <w:rsid w:val="00A454ED"/>
    <w:rsid w:val="00A47EF0"/>
    <w:rsid w:val="00A508CA"/>
    <w:rsid w:val="00A50C7A"/>
    <w:rsid w:val="00A50E66"/>
    <w:rsid w:val="00A50FE2"/>
    <w:rsid w:val="00A53432"/>
    <w:rsid w:val="00A542D1"/>
    <w:rsid w:val="00A54368"/>
    <w:rsid w:val="00A5459D"/>
    <w:rsid w:val="00A54854"/>
    <w:rsid w:val="00A56F96"/>
    <w:rsid w:val="00A606B1"/>
    <w:rsid w:val="00A619F7"/>
    <w:rsid w:val="00A623C8"/>
    <w:rsid w:val="00A6250A"/>
    <w:rsid w:val="00A6375F"/>
    <w:rsid w:val="00A63F0C"/>
    <w:rsid w:val="00A653CE"/>
    <w:rsid w:val="00A654B3"/>
    <w:rsid w:val="00A67E1F"/>
    <w:rsid w:val="00A70101"/>
    <w:rsid w:val="00A703B5"/>
    <w:rsid w:val="00A72119"/>
    <w:rsid w:val="00A7291D"/>
    <w:rsid w:val="00A7364F"/>
    <w:rsid w:val="00A74894"/>
    <w:rsid w:val="00A74A92"/>
    <w:rsid w:val="00A75A8F"/>
    <w:rsid w:val="00A7632E"/>
    <w:rsid w:val="00A7670B"/>
    <w:rsid w:val="00A76844"/>
    <w:rsid w:val="00A769C9"/>
    <w:rsid w:val="00A76C75"/>
    <w:rsid w:val="00A77FCA"/>
    <w:rsid w:val="00A814C0"/>
    <w:rsid w:val="00A81677"/>
    <w:rsid w:val="00A81755"/>
    <w:rsid w:val="00A81764"/>
    <w:rsid w:val="00A8191A"/>
    <w:rsid w:val="00A81F3F"/>
    <w:rsid w:val="00A8453B"/>
    <w:rsid w:val="00A85095"/>
    <w:rsid w:val="00A85105"/>
    <w:rsid w:val="00A8553F"/>
    <w:rsid w:val="00A858DB"/>
    <w:rsid w:val="00A85D9B"/>
    <w:rsid w:val="00A8618F"/>
    <w:rsid w:val="00A86B4A"/>
    <w:rsid w:val="00A87B3C"/>
    <w:rsid w:val="00A900D2"/>
    <w:rsid w:val="00A90EB9"/>
    <w:rsid w:val="00A91248"/>
    <w:rsid w:val="00A91900"/>
    <w:rsid w:val="00A92E5C"/>
    <w:rsid w:val="00A93C48"/>
    <w:rsid w:val="00A93F02"/>
    <w:rsid w:val="00A94928"/>
    <w:rsid w:val="00A95BC9"/>
    <w:rsid w:val="00A96390"/>
    <w:rsid w:val="00A97DEB"/>
    <w:rsid w:val="00AA042E"/>
    <w:rsid w:val="00AA177E"/>
    <w:rsid w:val="00AA17F8"/>
    <w:rsid w:val="00AA2C5B"/>
    <w:rsid w:val="00AA45E6"/>
    <w:rsid w:val="00AA5C81"/>
    <w:rsid w:val="00AA70B8"/>
    <w:rsid w:val="00AA74DA"/>
    <w:rsid w:val="00AA7B8E"/>
    <w:rsid w:val="00AB1BC6"/>
    <w:rsid w:val="00AB2AE9"/>
    <w:rsid w:val="00AB3520"/>
    <w:rsid w:val="00AB427D"/>
    <w:rsid w:val="00AB48F9"/>
    <w:rsid w:val="00AB54CE"/>
    <w:rsid w:val="00AB5666"/>
    <w:rsid w:val="00AB674E"/>
    <w:rsid w:val="00AB6D6A"/>
    <w:rsid w:val="00AB7FE2"/>
    <w:rsid w:val="00AC0BEE"/>
    <w:rsid w:val="00AC0E9D"/>
    <w:rsid w:val="00AC1FAE"/>
    <w:rsid w:val="00AC2A30"/>
    <w:rsid w:val="00AC3ECE"/>
    <w:rsid w:val="00AC7336"/>
    <w:rsid w:val="00AC7876"/>
    <w:rsid w:val="00AD0D31"/>
    <w:rsid w:val="00AD0EA6"/>
    <w:rsid w:val="00AD0F44"/>
    <w:rsid w:val="00AD19A8"/>
    <w:rsid w:val="00AD1F70"/>
    <w:rsid w:val="00AD2AA8"/>
    <w:rsid w:val="00AD2F13"/>
    <w:rsid w:val="00AD3029"/>
    <w:rsid w:val="00AD3190"/>
    <w:rsid w:val="00AD3444"/>
    <w:rsid w:val="00AD3BD3"/>
    <w:rsid w:val="00AD4368"/>
    <w:rsid w:val="00AD48C3"/>
    <w:rsid w:val="00AD5CF4"/>
    <w:rsid w:val="00AD6377"/>
    <w:rsid w:val="00AE0CF1"/>
    <w:rsid w:val="00AE1380"/>
    <w:rsid w:val="00AE2128"/>
    <w:rsid w:val="00AE24E5"/>
    <w:rsid w:val="00AE2598"/>
    <w:rsid w:val="00AE3B59"/>
    <w:rsid w:val="00AE3FBD"/>
    <w:rsid w:val="00AE473C"/>
    <w:rsid w:val="00AE4ABE"/>
    <w:rsid w:val="00AE5E23"/>
    <w:rsid w:val="00AE619C"/>
    <w:rsid w:val="00AE6732"/>
    <w:rsid w:val="00AE7797"/>
    <w:rsid w:val="00AF033A"/>
    <w:rsid w:val="00AF0680"/>
    <w:rsid w:val="00AF1F65"/>
    <w:rsid w:val="00AF234F"/>
    <w:rsid w:val="00AF2832"/>
    <w:rsid w:val="00AF43A2"/>
    <w:rsid w:val="00AF443A"/>
    <w:rsid w:val="00AF46AD"/>
    <w:rsid w:val="00AF474D"/>
    <w:rsid w:val="00AF48A8"/>
    <w:rsid w:val="00AF4E62"/>
    <w:rsid w:val="00AF6751"/>
    <w:rsid w:val="00AF6EAA"/>
    <w:rsid w:val="00B02093"/>
    <w:rsid w:val="00B026B7"/>
    <w:rsid w:val="00B0270E"/>
    <w:rsid w:val="00B03A69"/>
    <w:rsid w:val="00B03C9C"/>
    <w:rsid w:val="00B05B9D"/>
    <w:rsid w:val="00B060D7"/>
    <w:rsid w:val="00B06403"/>
    <w:rsid w:val="00B069A5"/>
    <w:rsid w:val="00B06A1D"/>
    <w:rsid w:val="00B07850"/>
    <w:rsid w:val="00B11068"/>
    <w:rsid w:val="00B13626"/>
    <w:rsid w:val="00B13B0F"/>
    <w:rsid w:val="00B13D36"/>
    <w:rsid w:val="00B147B5"/>
    <w:rsid w:val="00B21469"/>
    <w:rsid w:val="00B21598"/>
    <w:rsid w:val="00B225C4"/>
    <w:rsid w:val="00B22CF0"/>
    <w:rsid w:val="00B237B9"/>
    <w:rsid w:val="00B246B5"/>
    <w:rsid w:val="00B24DE3"/>
    <w:rsid w:val="00B25336"/>
    <w:rsid w:val="00B2620D"/>
    <w:rsid w:val="00B26237"/>
    <w:rsid w:val="00B26361"/>
    <w:rsid w:val="00B269A3"/>
    <w:rsid w:val="00B26D5E"/>
    <w:rsid w:val="00B272E1"/>
    <w:rsid w:val="00B277C4"/>
    <w:rsid w:val="00B30BE6"/>
    <w:rsid w:val="00B318A4"/>
    <w:rsid w:val="00B33061"/>
    <w:rsid w:val="00B36271"/>
    <w:rsid w:val="00B362DE"/>
    <w:rsid w:val="00B364AD"/>
    <w:rsid w:val="00B364EA"/>
    <w:rsid w:val="00B37965"/>
    <w:rsid w:val="00B407DE"/>
    <w:rsid w:val="00B41C34"/>
    <w:rsid w:val="00B4230E"/>
    <w:rsid w:val="00B44641"/>
    <w:rsid w:val="00B47A06"/>
    <w:rsid w:val="00B47A53"/>
    <w:rsid w:val="00B50E4F"/>
    <w:rsid w:val="00B511FC"/>
    <w:rsid w:val="00B5139F"/>
    <w:rsid w:val="00B536C0"/>
    <w:rsid w:val="00B538D0"/>
    <w:rsid w:val="00B5428D"/>
    <w:rsid w:val="00B54B29"/>
    <w:rsid w:val="00B5742D"/>
    <w:rsid w:val="00B57CB9"/>
    <w:rsid w:val="00B60E13"/>
    <w:rsid w:val="00B62117"/>
    <w:rsid w:val="00B63F16"/>
    <w:rsid w:val="00B645B0"/>
    <w:rsid w:val="00B651EF"/>
    <w:rsid w:val="00B675B3"/>
    <w:rsid w:val="00B67DB9"/>
    <w:rsid w:val="00B7112B"/>
    <w:rsid w:val="00B7202C"/>
    <w:rsid w:val="00B777EA"/>
    <w:rsid w:val="00B77F8F"/>
    <w:rsid w:val="00B80B5A"/>
    <w:rsid w:val="00B8161A"/>
    <w:rsid w:val="00B81AD6"/>
    <w:rsid w:val="00B82594"/>
    <w:rsid w:val="00B82A9E"/>
    <w:rsid w:val="00B83319"/>
    <w:rsid w:val="00B84AB0"/>
    <w:rsid w:val="00B85699"/>
    <w:rsid w:val="00B864FB"/>
    <w:rsid w:val="00B87026"/>
    <w:rsid w:val="00B87737"/>
    <w:rsid w:val="00B907CC"/>
    <w:rsid w:val="00B91289"/>
    <w:rsid w:val="00B918A4"/>
    <w:rsid w:val="00B9192A"/>
    <w:rsid w:val="00B919F7"/>
    <w:rsid w:val="00B92279"/>
    <w:rsid w:val="00B93058"/>
    <w:rsid w:val="00B961D8"/>
    <w:rsid w:val="00B96BD2"/>
    <w:rsid w:val="00B96C72"/>
    <w:rsid w:val="00BA0818"/>
    <w:rsid w:val="00BA0CDC"/>
    <w:rsid w:val="00BA0D63"/>
    <w:rsid w:val="00BA297A"/>
    <w:rsid w:val="00BA473C"/>
    <w:rsid w:val="00BA597C"/>
    <w:rsid w:val="00BA7056"/>
    <w:rsid w:val="00BB3D50"/>
    <w:rsid w:val="00BB51D7"/>
    <w:rsid w:val="00BB7902"/>
    <w:rsid w:val="00BC014B"/>
    <w:rsid w:val="00BC0982"/>
    <w:rsid w:val="00BC1186"/>
    <w:rsid w:val="00BC226E"/>
    <w:rsid w:val="00BC28D0"/>
    <w:rsid w:val="00BC35D9"/>
    <w:rsid w:val="00BC36E2"/>
    <w:rsid w:val="00BC44EA"/>
    <w:rsid w:val="00BC4796"/>
    <w:rsid w:val="00BC5C9C"/>
    <w:rsid w:val="00BC7567"/>
    <w:rsid w:val="00BD1CCC"/>
    <w:rsid w:val="00BD1E8D"/>
    <w:rsid w:val="00BD2D9D"/>
    <w:rsid w:val="00BD326D"/>
    <w:rsid w:val="00BD32D1"/>
    <w:rsid w:val="00BD3B8F"/>
    <w:rsid w:val="00BD48D1"/>
    <w:rsid w:val="00BD4E02"/>
    <w:rsid w:val="00BD5445"/>
    <w:rsid w:val="00BD5862"/>
    <w:rsid w:val="00BD58ED"/>
    <w:rsid w:val="00BD62C2"/>
    <w:rsid w:val="00BD68C2"/>
    <w:rsid w:val="00BD6A40"/>
    <w:rsid w:val="00BD6F9A"/>
    <w:rsid w:val="00BD72D0"/>
    <w:rsid w:val="00BD7815"/>
    <w:rsid w:val="00BD7FD1"/>
    <w:rsid w:val="00BE13C4"/>
    <w:rsid w:val="00BE15A8"/>
    <w:rsid w:val="00BE1EDA"/>
    <w:rsid w:val="00BE2354"/>
    <w:rsid w:val="00BE3113"/>
    <w:rsid w:val="00BE3CD4"/>
    <w:rsid w:val="00BE43B7"/>
    <w:rsid w:val="00BE515F"/>
    <w:rsid w:val="00BE5C7B"/>
    <w:rsid w:val="00BF2BF4"/>
    <w:rsid w:val="00BF40CC"/>
    <w:rsid w:val="00BF47D4"/>
    <w:rsid w:val="00BF4A3C"/>
    <w:rsid w:val="00BF6773"/>
    <w:rsid w:val="00BF6797"/>
    <w:rsid w:val="00BF6A65"/>
    <w:rsid w:val="00BF6E31"/>
    <w:rsid w:val="00BF713C"/>
    <w:rsid w:val="00BF73A8"/>
    <w:rsid w:val="00BF74AD"/>
    <w:rsid w:val="00BF7DB4"/>
    <w:rsid w:val="00C0111A"/>
    <w:rsid w:val="00C01DD7"/>
    <w:rsid w:val="00C02155"/>
    <w:rsid w:val="00C02227"/>
    <w:rsid w:val="00C039DD"/>
    <w:rsid w:val="00C04FA5"/>
    <w:rsid w:val="00C063FF"/>
    <w:rsid w:val="00C06DA3"/>
    <w:rsid w:val="00C06E7F"/>
    <w:rsid w:val="00C074E2"/>
    <w:rsid w:val="00C0793C"/>
    <w:rsid w:val="00C07959"/>
    <w:rsid w:val="00C0795F"/>
    <w:rsid w:val="00C12F50"/>
    <w:rsid w:val="00C13960"/>
    <w:rsid w:val="00C149CD"/>
    <w:rsid w:val="00C152F7"/>
    <w:rsid w:val="00C16671"/>
    <w:rsid w:val="00C178C1"/>
    <w:rsid w:val="00C17C82"/>
    <w:rsid w:val="00C207B0"/>
    <w:rsid w:val="00C20835"/>
    <w:rsid w:val="00C2094C"/>
    <w:rsid w:val="00C2126B"/>
    <w:rsid w:val="00C2157E"/>
    <w:rsid w:val="00C2290F"/>
    <w:rsid w:val="00C23A13"/>
    <w:rsid w:val="00C24C47"/>
    <w:rsid w:val="00C2516C"/>
    <w:rsid w:val="00C2660D"/>
    <w:rsid w:val="00C272FD"/>
    <w:rsid w:val="00C30CC4"/>
    <w:rsid w:val="00C31A6E"/>
    <w:rsid w:val="00C31A79"/>
    <w:rsid w:val="00C321A9"/>
    <w:rsid w:val="00C3281A"/>
    <w:rsid w:val="00C33AE4"/>
    <w:rsid w:val="00C34808"/>
    <w:rsid w:val="00C35C57"/>
    <w:rsid w:val="00C36410"/>
    <w:rsid w:val="00C375C7"/>
    <w:rsid w:val="00C37838"/>
    <w:rsid w:val="00C4056B"/>
    <w:rsid w:val="00C405CF"/>
    <w:rsid w:val="00C405D1"/>
    <w:rsid w:val="00C408DF"/>
    <w:rsid w:val="00C41032"/>
    <w:rsid w:val="00C4155B"/>
    <w:rsid w:val="00C41861"/>
    <w:rsid w:val="00C42610"/>
    <w:rsid w:val="00C42C0C"/>
    <w:rsid w:val="00C44176"/>
    <w:rsid w:val="00C44AA3"/>
    <w:rsid w:val="00C44DB4"/>
    <w:rsid w:val="00C44EB2"/>
    <w:rsid w:val="00C451C0"/>
    <w:rsid w:val="00C45CF3"/>
    <w:rsid w:val="00C476E0"/>
    <w:rsid w:val="00C50A51"/>
    <w:rsid w:val="00C53BA8"/>
    <w:rsid w:val="00C54567"/>
    <w:rsid w:val="00C54CE2"/>
    <w:rsid w:val="00C54DCA"/>
    <w:rsid w:val="00C54EA3"/>
    <w:rsid w:val="00C5758D"/>
    <w:rsid w:val="00C57751"/>
    <w:rsid w:val="00C60B84"/>
    <w:rsid w:val="00C60E04"/>
    <w:rsid w:val="00C6198C"/>
    <w:rsid w:val="00C61C90"/>
    <w:rsid w:val="00C63069"/>
    <w:rsid w:val="00C650E9"/>
    <w:rsid w:val="00C65D4C"/>
    <w:rsid w:val="00C67C6D"/>
    <w:rsid w:val="00C70CBB"/>
    <w:rsid w:val="00C713A6"/>
    <w:rsid w:val="00C72308"/>
    <w:rsid w:val="00C72A03"/>
    <w:rsid w:val="00C72E04"/>
    <w:rsid w:val="00C75705"/>
    <w:rsid w:val="00C76F52"/>
    <w:rsid w:val="00C8087D"/>
    <w:rsid w:val="00C81484"/>
    <w:rsid w:val="00C85375"/>
    <w:rsid w:val="00C85F09"/>
    <w:rsid w:val="00C86328"/>
    <w:rsid w:val="00C90C27"/>
    <w:rsid w:val="00C915F9"/>
    <w:rsid w:val="00C91C3D"/>
    <w:rsid w:val="00C9287B"/>
    <w:rsid w:val="00C92A28"/>
    <w:rsid w:val="00C933F2"/>
    <w:rsid w:val="00C94D2C"/>
    <w:rsid w:val="00C94FA9"/>
    <w:rsid w:val="00C964A6"/>
    <w:rsid w:val="00C964F0"/>
    <w:rsid w:val="00C96B09"/>
    <w:rsid w:val="00C96BE5"/>
    <w:rsid w:val="00CA037E"/>
    <w:rsid w:val="00CA0F08"/>
    <w:rsid w:val="00CA1E50"/>
    <w:rsid w:val="00CA4763"/>
    <w:rsid w:val="00CB0DB4"/>
    <w:rsid w:val="00CB1A9A"/>
    <w:rsid w:val="00CB3584"/>
    <w:rsid w:val="00CB36EA"/>
    <w:rsid w:val="00CB3B4A"/>
    <w:rsid w:val="00CB3E9D"/>
    <w:rsid w:val="00CB4361"/>
    <w:rsid w:val="00CB4A96"/>
    <w:rsid w:val="00CB619E"/>
    <w:rsid w:val="00CB6AF8"/>
    <w:rsid w:val="00CB6DA7"/>
    <w:rsid w:val="00CB7252"/>
    <w:rsid w:val="00CB78AD"/>
    <w:rsid w:val="00CB79DA"/>
    <w:rsid w:val="00CB7F76"/>
    <w:rsid w:val="00CC01E0"/>
    <w:rsid w:val="00CC090E"/>
    <w:rsid w:val="00CC1179"/>
    <w:rsid w:val="00CC1324"/>
    <w:rsid w:val="00CC34BB"/>
    <w:rsid w:val="00CC37F9"/>
    <w:rsid w:val="00CC48F9"/>
    <w:rsid w:val="00CC58E1"/>
    <w:rsid w:val="00CC6D2D"/>
    <w:rsid w:val="00CC7659"/>
    <w:rsid w:val="00CC7C53"/>
    <w:rsid w:val="00CD1492"/>
    <w:rsid w:val="00CD1BDC"/>
    <w:rsid w:val="00CD2BEC"/>
    <w:rsid w:val="00CD2C19"/>
    <w:rsid w:val="00CD3DF3"/>
    <w:rsid w:val="00CD3F5A"/>
    <w:rsid w:val="00CD4CB9"/>
    <w:rsid w:val="00CD6A75"/>
    <w:rsid w:val="00CD72DA"/>
    <w:rsid w:val="00CE08CC"/>
    <w:rsid w:val="00CE094D"/>
    <w:rsid w:val="00CE1198"/>
    <w:rsid w:val="00CE1612"/>
    <w:rsid w:val="00CE3C19"/>
    <w:rsid w:val="00CE5439"/>
    <w:rsid w:val="00CE65E8"/>
    <w:rsid w:val="00CF0332"/>
    <w:rsid w:val="00CF03A5"/>
    <w:rsid w:val="00CF048D"/>
    <w:rsid w:val="00CF0E85"/>
    <w:rsid w:val="00CF1BF9"/>
    <w:rsid w:val="00CF1FE5"/>
    <w:rsid w:val="00CF2639"/>
    <w:rsid w:val="00CF2893"/>
    <w:rsid w:val="00CF28FE"/>
    <w:rsid w:val="00CF2B65"/>
    <w:rsid w:val="00CF2FBD"/>
    <w:rsid w:val="00CF3043"/>
    <w:rsid w:val="00CF3DE3"/>
    <w:rsid w:val="00CF4A55"/>
    <w:rsid w:val="00CF53FB"/>
    <w:rsid w:val="00CF5A81"/>
    <w:rsid w:val="00CF65DA"/>
    <w:rsid w:val="00CF6A0E"/>
    <w:rsid w:val="00CF713B"/>
    <w:rsid w:val="00CF7C7D"/>
    <w:rsid w:val="00D00F3B"/>
    <w:rsid w:val="00D010B0"/>
    <w:rsid w:val="00D04401"/>
    <w:rsid w:val="00D045D9"/>
    <w:rsid w:val="00D0499A"/>
    <w:rsid w:val="00D06516"/>
    <w:rsid w:val="00D06961"/>
    <w:rsid w:val="00D07564"/>
    <w:rsid w:val="00D07F6C"/>
    <w:rsid w:val="00D10018"/>
    <w:rsid w:val="00D105FE"/>
    <w:rsid w:val="00D10AC8"/>
    <w:rsid w:val="00D12709"/>
    <w:rsid w:val="00D12A5E"/>
    <w:rsid w:val="00D13D50"/>
    <w:rsid w:val="00D16035"/>
    <w:rsid w:val="00D206D6"/>
    <w:rsid w:val="00D22B22"/>
    <w:rsid w:val="00D23AEB"/>
    <w:rsid w:val="00D276DA"/>
    <w:rsid w:val="00D27C91"/>
    <w:rsid w:val="00D27CA6"/>
    <w:rsid w:val="00D30C7C"/>
    <w:rsid w:val="00D31125"/>
    <w:rsid w:val="00D31C07"/>
    <w:rsid w:val="00D326F9"/>
    <w:rsid w:val="00D32CA8"/>
    <w:rsid w:val="00D333AD"/>
    <w:rsid w:val="00D34B8A"/>
    <w:rsid w:val="00D40224"/>
    <w:rsid w:val="00D4034D"/>
    <w:rsid w:val="00D41019"/>
    <w:rsid w:val="00D41E29"/>
    <w:rsid w:val="00D4273E"/>
    <w:rsid w:val="00D427A2"/>
    <w:rsid w:val="00D42CCC"/>
    <w:rsid w:val="00D43203"/>
    <w:rsid w:val="00D437CC"/>
    <w:rsid w:val="00D44204"/>
    <w:rsid w:val="00D44F6D"/>
    <w:rsid w:val="00D46AED"/>
    <w:rsid w:val="00D4776E"/>
    <w:rsid w:val="00D47D55"/>
    <w:rsid w:val="00D51190"/>
    <w:rsid w:val="00D517D9"/>
    <w:rsid w:val="00D51D71"/>
    <w:rsid w:val="00D52AD0"/>
    <w:rsid w:val="00D53026"/>
    <w:rsid w:val="00D5363E"/>
    <w:rsid w:val="00D53FC1"/>
    <w:rsid w:val="00D56153"/>
    <w:rsid w:val="00D575DE"/>
    <w:rsid w:val="00D57C2D"/>
    <w:rsid w:val="00D60A7D"/>
    <w:rsid w:val="00D61EAB"/>
    <w:rsid w:val="00D61EDB"/>
    <w:rsid w:val="00D62839"/>
    <w:rsid w:val="00D6413A"/>
    <w:rsid w:val="00D64B6A"/>
    <w:rsid w:val="00D66280"/>
    <w:rsid w:val="00D66F5D"/>
    <w:rsid w:val="00D670B0"/>
    <w:rsid w:val="00D67256"/>
    <w:rsid w:val="00D679E4"/>
    <w:rsid w:val="00D67F47"/>
    <w:rsid w:val="00D709C0"/>
    <w:rsid w:val="00D71D79"/>
    <w:rsid w:val="00D71F5A"/>
    <w:rsid w:val="00D729AF"/>
    <w:rsid w:val="00D749CB"/>
    <w:rsid w:val="00D74C3F"/>
    <w:rsid w:val="00D77A02"/>
    <w:rsid w:val="00D77ADA"/>
    <w:rsid w:val="00D8054D"/>
    <w:rsid w:val="00D809DA"/>
    <w:rsid w:val="00D810B5"/>
    <w:rsid w:val="00D811F6"/>
    <w:rsid w:val="00D81211"/>
    <w:rsid w:val="00D81308"/>
    <w:rsid w:val="00D821B5"/>
    <w:rsid w:val="00D834AD"/>
    <w:rsid w:val="00D85161"/>
    <w:rsid w:val="00D86269"/>
    <w:rsid w:val="00D8689F"/>
    <w:rsid w:val="00D87FBD"/>
    <w:rsid w:val="00D9228B"/>
    <w:rsid w:val="00D922E4"/>
    <w:rsid w:val="00D92E51"/>
    <w:rsid w:val="00D93722"/>
    <w:rsid w:val="00D9378C"/>
    <w:rsid w:val="00D94015"/>
    <w:rsid w:val="00D9457C"/>
    <w:rsid w:val="00D94E1A"/>
    <w:rsid w:val="00D953C5"/>
    <w:rsid w:val="00D95900"/>
    <w:rsid w:val="00D95F12"/>
    <w:rsid w:val="00D9615A"/>
    <w:rsid w:val="00D96721"/>
    <w:rsid w:val="00DA136F"/>
    <w:rsid w:val="00DA292C"/>
    <w:rsid w:val="00DA494C"/>
    <w:rsid w:val="00DA51BD"/>
    <w:rsid w:val="00DA6281"/>
    <w:rsid w:val="00DA6773"/>
    <w:rsid w:val="00DA67AB"/>
    <w:rsid w:val="00DA6A0A"/>
    <w:rsid w:val="00DA6BDB"/>
    <w:rsid w:val="00DA6EC0"/>
    <w:rsid w:val="00DB0BF6"/>
    <w:rsid w:val="00DB0D19"/>
    <w:rsid w:val="00DB11B4"/>
    <w:rsid w:val="00DB23FF"/>
    <w:rsid w:val="00DB2C62"/>
    <w:rsid w:val="00DB421C"/>
    <w:rsid w:val="00DB608B"/>
    <w:rsid w:val="00DB68CF"/>
    <w:rsid w:val="00DB7F35"/>
    <w:rsid w:val="00DC015A"/>
    <w:rsid w:val="00DC0E7C"/>
    <w:rsid w:val="00DC1967"/>
    <w:rsid w:val="00DC288A"/>
    <w:rsid w:val="00DC2FD0"/>
    <w:rsid w:val="00DC3DBF"/>
    <w:rsid w:val="00DC45EC"/>
    <w:rsid w:val="00DC4B75"/>
    <w:rsid w:val="00DC5908"/>
    <w:rsid w:val="00DC6A89"/>
    <w:rsid w:val="00DC6E17"/>
    <w:rsid w:val="00DC788B"/>
    <w:rsid w:val="00DC7B15"/>
    <w:rsid w:val="00DD0DDC"/>
    <w:rsid w:val="00DD2240"/>
    <w:rsid w:val="00DD3137"/>
    <w:rsid w:val="00DD695A"/>
    <w:rsid w:val="00DD78CA"/>
    <w:rsid w:val="00DE0257"/>
    <w:rsid w:val="00DE161C"/>
    <w:rsid w:val="00DE1BD8"/>
    <w:rsid w:val="00DE1C68"/>
    <w:rsid w:val="00DE1ECB"/>
    <w:rsid w:val="00DE30D6"/>
    <w:rsid w:val="00DE33A4"/>
    <w:rsid w:val="00DE38F1"/>
    <w:rsid w:val="00DE42FA"/>
    <w:rsid w:val="00DE48D7"/>
    <w:rsid w:val="00DE5E2B"/>
    <w:rsid w:val="00DE6B8B"/>
    <w:rsid w:val="00DE71EC"/>
    <w:rsid w:val="00DE726C"/>
    <w:rsid w:val="00DF15E1"/>
    <w:rsid w:val="00DF193E"/>
    <w:rsid w:val="00DF1D84"/>
    <w:rsid w:val="00DF2392"/>
    <w:rsid w:val="00DF2DD4"/>
    <w:rsid w:val="00DF3A8D"/>
    <w:rsid w:val="00DF4891"/>
    <w:rsid w:val="00DF6F82"/>
    <w:rsid w:val="00DF7CAC"/>
    <w:rsid w:val="00E02517"/>
    <w:rsid w:val="00E02534"/>
    <w:rsid w:val="00E0379B"/>
    <w:rsid w:val="00E03BCA"/>
    <w:rsid w:val="00E0423F"/>
    <w:rsid w:val="00E04307"/>
    <w:rsid w:val="00E04998"/>
    <w:rsid w:val="00E050E8"/>
    <w:rsid w:val="00E053F9"/>
    <w:rsid w:val="00E0621C"/>
    <w:rsid w:val="00E06345"/>
    <w:rsid w:val="00E06622"/>
    <w:rsid w:val="00E06CDE"/>
    <w:rsid w:val="00E10DF0"/>
    <w:rsid w:val="00E10F70"/>
    <w:rsid w:val="00E11BFB"/>
    <w:rsid w:val="00E12D37"/>
    <w:rsid w:val="00E13D46"/>
    <w:rsid w:val="00E14334"/>
    <w:rsid w:val="00E14ABA"/>
    <w:rsid w:val="00E164C4"/>
    <w:rsid w:val="00E16B49"/>
    <w:rsid w:val="00E16B53"/>
    <w:rsid w:val="00E20983"/>
    <w:rsid w:val="00E20ADA"/>
    <w:rsid w:val="00E212FC"/>
    <w:rsid w:val="00E21F7D"/>
    <w:rsid w:val="00E2452F"/>
    <w:rsid w:val="00E24DFA"/>
    <w:rsid w:val="00E24FFE"/>
    <w:rsid w:val="00E255B8"/>
    <w:rsid w:val="00E25BC3"/>
    <w:rsid w:val="00E25D41"/>
    <w:rsid w:val="00E2626D"/>
    <w:rsid w:val="00E306B7"/>
    <w:rsid w:val="00E306BF"/>
    <w:rsid w:val="00E3075B"/>
    <w:rsid w:val="00E31259"/>
    <w:rsid w:val="00E31B73"/>
    <w:rsid w:val="00E333F0"/>
    <w:rsid w:val="00E3394B"/>
    <w:rsid w:val="00E34D63"/>
    <w:rsid w:val="00E3680D"/>
    <w:rsid w:val="00E36A86"/>
    <w:rsid w:val="00E402D5"/>
    <w:rsid w:val="00E40559"/>
    <w:rsid w:val="00E4066B"/>
    <w:rsid w:val="00E40C33"/>
    <w:rsid w:val="00E40FFE"/>
    <w:rsid w:val="00E415FB"/>
    <w:rsid w:val="00E42D04"/>
    <w:rsid w:val="00E42DB3"/>
    <w:rsid w:val="00E42F44"/>
    <w:rsid w:val="00E436C1"/>
    <w:rsid w:val="00E43B72"/>
    <w:rsid w:val="00E444A0"/>
    <w:rsid w:val="00E456D2"/>
    <w:rsid w:val="00E51673"/>
    <w:rsid w:val="00E519A2"/>
    <w:rsid w:val="00E52C3E"/>
    <w:rsid w:val="00E539F0"/>
    <w:rsid w:val="00E53C78"/>
    <w:rsid w:val="00E54074"/>
    <w:rsid w:val="00E54C2A"/>
    <w:rsid w:val="00E5513D"/>
    <w:rsid w:val="00E561D8"/>
    <w:rsid w:val="00E56D5E"/>
    <w:rsid w:val="00E601FD"/>
    <w:rsid w:val="00E610A9"/>
    <w:rsid w:val="00E6148D"/>
    <w:rsid w:val="00E625D4"/>
    <w:rsid w:val="00E634ED"/>
    <w:rsid w:val="00E646D0"/>
    <w:rsid w:val="00E648CF"/>
    <w:rsid w:val="00E648FE"/>
    <w:rsid w:val="00E65B0E"/>
    <w:rsid w:val="00E65E16"/>
    <w:rsid w:val="00E66240"/>
    <w:rsid w:val="00E66627"/>
    <w:rsid w:val="00E71A81"/>
    <w:rsid w:val="00E71AAA"/>
    <w:rsid w:val="00E743D9"/>
    <w:rsid w:val="00E74F9F"/>
    <w:rsid w:val="00E765F4"/>
    <w:rsid w:val="00E77067"/>
    <w:rsid w:val="00E81422"/>
    <w:rsid w:val="00E81FE6"/>
    <w:rsid w:val="00E845DC"/>
    <w:rsid w:val="00E85929"/>
    <w:rsid w:val="00E863CA"/>
    <w:rsid w:val="00E872DE"/>
    <w:rsid w:val="00E8739E"/>
    <w:rsid w:val="00E92970"/>
    <w:rsid w:val="00E92A27"/>
    <w:rsid w:val="00E92C97"/>
    <w:rsid w:val="00E93609"/>
    <w:rsid w:val="00E94079"/>
    <w:rsid w:val="00E945D4"/>
    <w:rsid w:val="00E95661"/>
    <w:rsid w:val="00E95859"/>
    <w:rsid w:val="00E9638E"/>
    <w:rsid w:val="00E97A95"/>
    <w:rsid w:val="00EA03B6"/>
    <w:rsid w:val="00EA0BB4"/>
    <w:rsid w:val="00EA1416"/>
    <w:rsid w:val="00EA19C2"/>
    <w:rsid w:val="00EA1C03"/>
    <w:rsid w:val="00EA2159"/>
    <w:rsid w:val="00EA33A6"/>
    <w:rsid w:val="00EA5ADD"/>
    <w:rsid w:val="00EA5C84"/>
    <w:rsid w:val="00EA6CEA"/>
    <w:rsid w:val="00EA7346"/>
    <w:rsid w:val="00EB06CB"/>
    <w:rsid w:val="00EB2AE5"/>
    <w:rsid w:val="00EB2DCF"/>
    <w:rsid w:val="00EB36A2"/>
    <w:rsid w:val="00EB393C"/>
    <w:rsid w:val="00EB5360"/>
    <w:rsid w:val="00EB5AA2"/>
    <w:rsid w:val="00EB73D4"/>
    <w:rsid w:val="00EB7643"/>
    <w:rsid w:val="00EC05A3"/>
    <w:rsid w:val="00EC16AC"/>
    <w:rsid w:val="00EC1A9D"/>
    <w:rsid w:val="00EC1E04"/>
    <w:rsid w:val="00EC221F"/>
    <w:rsid w:val="00EC3512"/>
    <w:rsid w:val="00EC4276"/>
    <w:rsid w:val="00EC44DD"/>
    <w:rsid w:val="00EC53FD"/>
    <w:rsid w:val="00EC6C59"/>
    <w:rsid w:val="00EC76D9"/>
    <w:rsid w:val="00ED021E"/>
    <w:rsid w:val="00ED346D"/>
    <w:rsid w:val="00ED396E"/>
    <w:rsid w:val="00ED470C"/>
    <w:rsid w:val="00ED48F0"/>
    <w:rsid w:val="00ED4B0E"/>
    <w:rsid w:val="00ED4FD4"/>
    <w:rsid w:val="00ED61B9"/>
    <w:rsid w:val="00ED6B0A"/>
    <w:rsid w:val="00EE1083"/>
    <w:rsid w:val="00EE460E"/>
    <w:rsid w:val="00EE499A"/>
    <w:rsid w:val="00EE56A5"/>
    <w:rsid w:val="00EE5DD2"/>
    <w:rsid w:val="00EF2BE6"/>
    <w:rsid w:val="00EF3088"/>
    <w:rsid w:val="00EF411E"/>
    <w:rsid w:val="00EF4945"/>
    <w:rsid w:val="00EF51EA"/>
    <w:rsid w:val="00EF6AB1"/>
    <w:rsid w:val="00EF76BE"/>
    <w:rsid w:val="00F00F40"/>
    <w:rsid w:val="00F02A2D"/>
    <w:rsid w:val="00F0422A"/>
    <w:rsid w:val="00F05790"/>
    <w:rsid w:val="00F0672E"/>
    <w:rsid w:val="00F0787A"/>
    <w:rsid w:val="00F07D9B"/>
    <w:rsid w:val="00F07E53"/>
    <w:rsid w:val="00F10245"/>
    <w:rsid w:val="00F131B7"/>
    <w:rsid w:val="00F139BF"/>
    <w:rsid w:val="00F13E49"/>
    <w:rsid w:val="00F14285"/>
    <w:rsid w:val="00F14864"/>
    <w:rsid w:val="00F15EB5"/>
    <w:rsid w:val="00F1676B"/>
    <w:rsid w:val="00F179E5"/>
    <w:rsid w:val="00F17C41"/>
    <w:rsid w:val="00F235B3"/>
    <w:rsid w:val="00F24BF2"/>
    <w:rsid w:val="00F24F00"/>
    <w:rsid w:val="00F252C2"/>
    <w:rsid w:val="00F253E3"/>
    <w:rsid w:val="00F25B06"/>
    <w:rsid w:val="00F2666F"/>
    <w:rsid w:val="00F27461"/>
    <w:rsid w:val="00F2783D"/>
    <w:rsid w:val="00F3299A"/>
    <w:rsid w:val="00F32E52"/>
    <w:rsid w:val="00F334E6"/>
    <w:rsid w:val="00F33CDF"/>
    <w:rsid w:val="00F33ED3"/>
    <w:rsid w:val="00F34817"/>
    <w:rsid w:val="00F35CCB"/>
    <w:rsid w:val="00F366B1"/>
    <w:rsid w:val="00F409B5"/>
    <w:rsid w:val="00F413C8"/>
    <w:rsid w:val="00F42D86"/>
    <w:rsid w:val="00F42FF5"/>
    <w:rsid w:val="00F441FE"/>
    <w:rsid w:val="00F4508F"/>
    <w:rsid w:val="00F46D7F"/>
    <w:rsid w:val="00F47070"/>
    <w:rsid w:val="00F472C2"/>
    <w:rsid w:val="00F476AA"/>
    <w:rsid w:val="00F51675"/>
    <w:rsid w:val="00F51683"/>
    <w:rsid w:val="00F51727"/>
    <w:rsid w:val="00F51917"/>
    <w:rsid w:val="00F51F2A"/>
    <w:rsid w:val="00F52585"/>
    <w:rsid w:val="00F52948"/>
    <w:rsid w:val="00F52F2D"/>
    <w:rsid w:val="00F53B1C"/>
    <w:rsid w:val="00F54B31"/>
    <w:rsid w:val="00F56541"/>
    <w:rsid w:val="00F56D58"/>
    <w:rsid w:val="00F607DC"/>
    <w:rsid w:val="00F61B97"/>
    <w:rsid w:val="00F61E22"/>
    <w:rsid w:val="00F62048"/>
    <w:rsid w:val="00F625FD"/>
    <w:rsid w:val="00F62841"/>
    <w:rsid w:val="00F62BBE"/>
    <w:rsid w:val="00F63024"/>
    <w:rsid w:val="00F630B7"/>
    <w:rsid w:val="00F639F1"/>
    <w:rsid w:val="00F63F42"/>
    <w:rsid w:val="00F65644"/>
    <w:rsid w:val="00F67C3A"/>
    <w:rsid w:val="00F7047F"/>
    <w:rsid w:val="00F7364B"/>
    <w:rsid w:val="00F73CCC"/>
    <w:rsid w:val="00F73F29"/>
    <w:rsid w:val="00F758C1"/>
    <w:rsid w:val="00F76B01"/>
    <w:rsid w:val="00F76C9D"/>
    <w:rsid w:val="00F779BF"/>
    <w:rsid w:val="00F77F27"/>
    <w:rsid w:val="00F81D61"/>
    <w:rsid w:val="00F82DBB"/>
    <w:rsid w:val="00F83815"/>
    <w:rsid w:val="00F8585C"/>
    <w:rsid w:val="00F858E4"/>
    <w:rsid w:val="00F8631D"/>
    <w:rsid w:val="00F871DA"/>
    <w:rsid w:val="00F8746A"/>
    <w:rsid w:val="00F8791B"/>
    <w:rsid w:val="00F87B49"/>
    <w:rsid w:val="00F90D39"/>
    <w:rsid w:val="00F91F60"/>
    <w:rsid w:val="00F92280"/>
    <w:rsid w:val="00F939E7"/>
    <w:rsid w:val="00F93C23"/>
    <w:rsid w:val="00F93FCE"/>
    <w:rsid w:val="00F963D9"/>
    <w:rsid w:val="00F96AA2"/>
    <w:rsid w:val="00F97D6B"/>
    <w:rsid w:val="00F97E10"/>
    <w:rsid w:val="00FA022F"/>
    <w:rsid w:val="00FA08D6"/>
    <w:rsid w:val="00FA1457"/>
    <w:rsid w:val="00FA173C"/>
    <w:rsid w:val="00FA2860"/>
    <w:rsid w:val="00FA2FEB"/>
    <w:rsid w:val="00FA3111"/>
    <w:rsid w:val="00FA371F"/>
    <w:rsid w:val="00FA3BA4"/>
    <w:rsid w:val="00FA4C7C"/>
    <w:rsid w:val="00FA65EE"/>
    <w:rsid w:val="00FA6860"/>
    <w:rsid w:val="00FA703A"/>
    <w:rsid w:val="00FA76CC"/>
    <w:rsid w:val="00FA7A09"/>
    <w:rsid w:val="00FB0F5E"/>
    <w:rsid w:val="00FB2F7E"/>
    <w:rsid w:val="00FB36F2"/>
    <w:rsid w:val="00FB3F6E"/>
    <w:rsid w:val="00FB52EA"/>
    <w:rsid w:val="00FB5613"/>
    <w:rsid w:val="00FB617E"/>
    <w:rsid w:val="00FB64AB"/>
    <w:rsid w:val="00FB672E"/>
    <w:rsid w:val="00FB6A7F"/>
    <w:rsid w:val="00FB7035"/>
    <w:rsid w:val="00FB7EC6"/>
    <w:rsid w:val="00FC11EC"/>
    <w:rsid w:val="00FC1D9F"/>
    <w:rsid w:val="00FC2F88"/>
    <w:rsid w:val="00FC3E1A"/>
    <w:rsid w:val="00FC48B6"/>
    <w:rsid w:val="00FC4C67"/>
    <w:rsid w:val="00FC561F"/>
    <w:rsid w:val="00FC593D"/>
    <w:rsid w:val="00FC5FC7"/>
    <w:rsid w:val="00FC6592"/>
    <w:rsid w:val="00FC6D35"/>
    <w:rsid w:val="00FC7F86"/>
    <w:rsid w:val="00FD01D3"/>
    <w:rsid w:val="00FD2071"/>
    <w:rsid w:val="00FD2DC4"/>
    <w:rsid w:val="00FD311D"/>
    <w:rsid w:val="00FD3EA5"/>
    <w:rsid w:val="00FD3F3A"/>
    <w:rsid w:val="00FD4377"/>
    <w:rsid w:val="00FD5013"/>
    <w:rsid w:val="00FD5302"/>
    <w:rsid w:val="00FD6831"/>
    <w:rsid w:val="00FD6B1B"/>
    <w:rsid w:val="00FD6FF3"/>
    <w:rsid w:val="00FD768D"/>
    <w:rsid w:val="00FE2789"/>
    <w:rsid w:val="00FE33C3"/>
    <w:rsid w:val="00FE5745"/>
    <w:rsid w:val="00FE6F72"/>
    <w:rsid w:val="00FF0B62"/>
    <w:rsid w:val="00FF1D37"/>
    <w:rsid w:val="00FF22F9"/>
    <w:rsid w:val="00FF528A"/>
    <w:rsid w:val="00FF71C9"/>
    <w:rsid w:val="00FF7A00"/>
    <w:rsid w:val="00FF7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5CE4E"/>
  <w15:docId w15:val="{90BB6705-47E9-4AC7-9894-DA9007D6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78"/>
  </w:style>
  <w:style w:type="paragraph" w:styleId="Heading1">
    <w:name w:val="heading 1"/>
    <w:basedOn w:val="Normal"/>
    <w:next w:val="Normal"/>
    <w:link w:val="Heading1Char"/>
    <w:uiPriority w:val="9"/>
    <w:qFormat/>
    <w:rsid w:val="006A3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3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37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7F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5ED"/>
    <w:pPr>
      <w:ind w:left="720"/>
      <w:contextualSpacing/>
    </w:pPr>
  </w:style>
  <w:style w:type="character" w:styleId="Hyperlink">
    <w:name w:val="Hyperlink"/>
    <w:basedOn w:val="DefaultParagraphFont"/>
    <w:uiPriority w:val="99"/>
    <w:unhideWhenUsed/>
    <w:rsid w:val="00DC288A"/>
    <w:rPr>
      <w:color w:val="0000FF" w:themeColor="hyperlink"/>
      <w:u w:val="single"/>
    </w:rPr>
  </w:style>
  <w:style w:type="table" w:styleId="TableGrid">
    <w:name w:val="Table Grid"/>
    <w:basedOn w:val="TableNormal"/>
    <w:uiPriority w:val="39"/>
    <w:rsid w:val="0016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30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23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B23FF"/>
    <w:pPr>
      <w:spacing w:after="0" w:line="240" w:lineRule="auto"/>
    </w:pPr>
  </w:style>
  <w:style w:type="paragraph" w:styleId="Header">
    <w:name w:val="header"/>
    <w:basedOn w:val="Normal"/>
    <w:link w:val="HeaderChar"/>
    <w:uiPriority w:val="99"/>
    <w:unhideWhenUsed/>
    <w:rsid w:val="00255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93"/>
  </w:style>
  <w:style w:type="paragraph" w:styleId="Footer">
    <w:name w:val="footer"/>
    <w:basedOn w:val="Normal"/>
    <w:link w:val="FooterChar"/>
    <w:uiPriority w:val="99"/>
    <w:unhideWhenUsed/>
    <w:rsid w:val="0025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93"/>
  </w:style>
  <w:style w:type="paragraph" w:styleId="BalloonText">
    <w:name w:val="Balloon Text"/>
    <w:basedOn w:val="Normal"/>
    <w:link w:val="BalloonTextChar"/>
    <w:uiPriority w:val="99"/>
    <w:semiHidden/>
    <w:unhideWhenUsed/>
    <w:rsid w:val="0025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93"/>
    <w:rPr>
      <w:rFonts w:ascii="Tahoma" w:hAnsi="Tahoma" w:cs="Tahoma"/>
      <w:sz w:val="16"/>
      <w:szCs w:val="16"/>
    </w:rPr>
  </w:style>
  <w:style w:type="character" w:customStyle="1" w:styleId="Mencinsinresolver1">
    <w:name w:val="Mención sin resolver1"/>
    <w:basedOn w:val="DefaultParagraphFont"/>
    <w:uiPriority w:val="99"/>
    <w:semiHidden/>
    <w:unhideWhenUsed/>
    <w:rsid w:val="001E46A6"/>
    <w:rPr>
      <w:color w:val="808080"/>
      <w:shd w:val="clear" w:color="auto" w:fill="E6E6E6"/>
    </w:rPr>
  </w:style>
  <w:style w:type="character" w:styleId="FollowedHyperlink">
    <w:name w:val="FollowedHyperlink"/>
    <w:basedOn w:val="DefaultParagraphFont"/>
    <w:uiPriority w:val="99"/>
    <w:semiHidden/>
    <w:unhideWhenUsed/>
    <w:rsid w:val="00320B60"/>
    <w:rPr>
      <w:color w:val="800080" w:themeColor="followedHyperlink"/>
      <w:u w:val="single"/>
    </w:rPr>
  </w:style>
  <w:style w:type="paragraph" w:styleId="FootnoteText">
    <w:name w:val="footnote text"/>
    <w:basedOn w:val="Normal"/>
    <w:link w:val="FootnoteTextChar"/>
    <w:uiPriority w:val="99"/>
    <w:semiHidden/>
    <w:unhideWhenUsed/>
    <w:rsid w:val="00621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181"/>
    <w:rPr>
      <w:sz w:val="20"/>
      <w:szCs w:val="20"/>
    </w:rPr>
  </w:style>
  <w:style w:type="character" w:styleId="FootnoteReference">
    <w:name w:val="footnote reference"/>
    <w:basedOn w:val="DefaultParagraphFont"/>
    <w:uiPriority w:val="99"/>
    <w:semiHidden/>
    <w:unhideWhenUsed/>
    <w:rsid w:val="00621181"/>
    <w:rPr>
      <w:vertAlign w:val="superscript"/>
    </w:rPr>
  </w:style>
  <w:style w:type="paragraph" w:customStyle="1" w:styleId="0referenceitem">
    <w:name w:val="0_referenceitem"/>
    <w:basedOn w:val="Normal"/>
    <w:rsid w:val="006632C8"/>
    <w:p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eastAsia="de-DE"/>
    </w:rPr>
  </w:style>
  <w:style w:type="paragraph" w:styleId="HTMLPreformatted">
    <w:name w:val="HTML Preformatted"/>
    <w:basedOn w:val="Normal"/>
    <w:link w:val="HTMLPreformattedChar"/>
    <w:uiPriority w:val="99"/>
    <w:semiHidden/>
    <w:unhideWhenUsed/>
    <w:rsid w:val="003E6BC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6BCD"/>
    <w:rPr>
      <w:rFonts w:ascii="Consolas" w:hAnsi="Consolas"/>
      <w:sz w:val="20"/>
      <w:szCs w:val="20"/>
    </w:rPr>
  </w:style>
  <w:style w:type="character" w:customStyle="1" w:styleId="Heading3Char">
    <w:name w:val="Heading 3 Char"/>
    <w:basedOn w:val="DefaultParagraphFont"/>
    <w:link w:val="Heading3"/>
    <w:uiPriority w:val="9"/>
    <w:semiHidden/>
    <w:rsid w:val="00863784"/>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3427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7C8"/>
    <w:rPr>
      <w:rFonts w:asciiTheme="majorHAnsi" w:eastAsiaTheme="majorEastAsia" w:hAnsiTheme="majorHAnsi" w:cstheme="majorBidi"/>
      <w:spacing w:val="-10"/>
      <w:kern w:val="28"/>
      <w:sz w:val="56"/>
      <w:szCs w:val="56"/>
    </w:rPr>
  </w:style>
  <w:style w:type="character" w:customStyle="1" w:styleId="Mencinsinresolver2">
    <w:name w:val="Mención sin resolver2"/>
    <w:basedOn w:val="DefaultParagraphFont"/>
    <w:uiPriority w:val="99"/>
    <w:semiHidden/>
    <w:unhideWhenUsed/>
    <w:rsid w:val="00414616"/>
    <w:rPr>
      <w:color w:val="605E5C"/>
      <w:shd w:val="clear" w:color="auto" w:fill="E1DFDD"/>
    </w:rPr>
  </w:style>
  <w:style w:type="paragraph" w:styleId="Revision">
    <w:name w:val="Revision"/>
    <w:hidden/>
    <w:uiPriority w:val="99"/>
    <w:semiHidden/>
    <w:rsid w:val="00C476E0"/>
    <w:pPr>
      <w:spacing w:after="0" w:line="240" w:lineRule="auto"/>
    </w:pPr>
  </w:style>
  <w:style w:type="character" w:styleId="CommentReference">
    <w:name w:val="annotation reference"/>
    <w:basedOn w:val="DefaultParagraphFont"/>
    <w:uiPriority w:val="99"/>
    <w:semiHidden/>
    <w:unhideWhenUsed/>
    <w:rsid w:val="00577753"/>
    <w:rPr>
      <w:sz w:val="16"/>
      <w:szCs w:val="16"/>
    </w:rPr>
  </w:style>
  <w:style w:type="paragraph" w:styleId="CommentText">
    <w:name w:val="annotation text"/>
    <w:basedOn w:val="Normal"/>
    <w:link w:val="CommentTextChar"/>
    <w:uiPriority w:val="99"/>
    <w:semiHidden/>
    <w:unhideWhenUsed/>
    <w:rsid w:val="00577753"/>
    <w:pPr>
      <w:spacing w:line="240" w:lineRule="auto"/>
    </w:pPr>
    <w:rPr>
      <w:sz w:val="20"/>
      <w:szCs w:val="20"/>
    </w:rPr>
  </w:style>
  <w:style w:type="character" w:customStyle="1" w:styleId="CommentTextChar">
    <w:name w:val="Comment Text Char"/>
    <w:basedOn w:val="DefaultParagraphFont"/>
    <w:link w:val="CommentText"/>
    <w:uiPriority w:val="99"/>
    <w:semiHidden/>
    <w:rsid w:val="00577753"/>
    <w:rPr>
      <w:sz w:val="20"/>
      <w:szCs w:val="20"/>
    </w:rPr>
  </w:style>
  <w:style w:type="paragraph" w:styleId="CommentSubject">
    <w:name w:val="annotation subject"/>
    <w:basedOn w:val="CommentText"/>
    <w:next w:val="CommentText"/>
    <w:link w:val="CommentSubjectChar"/>
    <w:uiPriority w:val="99"/>
    <w:semiHidden/>
    <w:unhideWhenUsed/>
    <w:rsid w:val="00577753"/>
    <w:rPr>
      <w:b/>
      <w:bCs/>
    </w:rPr>
  </w:style>
  <w:style w:type="character" w:customStyle="1" w:styleId="CommentSubjectChar">
    <w:name w:val="Comment Subject Char"/>
    <w:basedOn w:val="CommentTextChar"/>
    <w:link w:val="CommentSubject"/>
    <w:uiPriority w:val="99"/>
    <w:semiHidden/>
    <w:rsid w:val="00577753"/>
    <w:rPr>
      <w:b/>
      <w:bCs/>
      <w:sz w:val="20"/>
      <w:szCs w:val="20"/>
    </w:rPr>
  </w:style>
  <w:style w:type="table" w:customStyle="1" w:styleId="Tablaconcuadrcula1">
    <w:name w:val="Tabla con cuadrícula1"/>
    <w:basedOn w:val="TableNormal"/>
    <w:next w:val="TableGrid"/>
    <w:uiPriority w:val="39"/>
    <w:rsid w:val="00EC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246B5C"/>
    <w:pPr>
      <w:spacing w:after="0" w:line="240" w:lineRule="auto"/>
    </w:pPr>
    <w:rPr>
      <w:rFonts w:eastAsia="MS Mincho"/>
      <w:sz w:val="20"/>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646C49"/>
    <w:pPr>
      <w:spacing w:after="0" w:line="240" w:lineRule="auto"/>
    </w:pPr>
    <w:rPr>
      <w:rFonts w:eastAsia="MS Mincho"/>
      <w:sz w:val="20"/>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4412EA"/>
    <w:pPr>
      <w:spacing w:after="0" w:line="240" w:lineRule="auto"/>
    </w:pPr>
    <w:rPr>
      <w:rFonts w:eastAsia="MS Mincho"/>
      <w:sz w:val="20"/>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eNormal"/>
    <w:next w:val="TableGrid"/>
    <w:uiPriority w:val="39"/>
    <w:rsid w:val="00416A21"/>
    <w:pPr>
      <w:spacing w:after="0" w:line="240" w:lineRule="auto"/>
    </w:pPr>
    <w:rPr>
      <w:rFonts w:eastAsia="MS Mincho"/>
      <w:sz w:val="20"/>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07F6C"/>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306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835232">
      <w:bodyDiv w:val="1"/>
      <w:marLeft w:val="0"/>
      <w:marRight w:val="0"/>
      <w:marTop w:val="0"/>
      <w:marBottom w:val="0"/>
      <w:divBdr>
        <w:top w:val="none" w:sz="0" w:space="0" w:color="auto"/>
        <w:left w:val="none" w:sz="0" w:space="0" w:color="auto"/>
        <w:bottom w:val="none" w:sz="0" w:space="0" w:color="auto"/>
        <w:right w:val="none" w:sz="0" w:space="0" w:color="auto"/>
      </w:divBdr>
    </w:div>
    <w:div w:id="374425401">
      <w:bodyDiv w:val="1"/>
      <w:marLeft w:val="0"/>
      <w:marRight w:val="0"/>
      <w:marTop w:val="0"/>
      <w:marBottom w:val="0"/>
      <w:divBdr>
        <w:top w:val="none" w:sz="0" w:space="0" w:color="auto"/>
        <w:left w:val="none" w:sz="0" w:space="0" w:color="auto"/>
        <w:bottom w:val="none" w:sz="0" w:space="0" w:color="auto"/>
        <w:right w:val="none" w:sz="0" w:space="0" w:color="auto"/>
      </w:divBdr>
    </w:div>
    <w:div w:id="400180891">
      <w:bodyDiv w:val="1"/>
      <w:marLeft w:val="0"/>
      <w:marRight w:val="0"/>
      <w:marTop w:val="0"/>
      <w:marBottom w:val="0"/>
      <w:divBdr>
        <w:top w:val="none" w:sz="0" w:space="0" w:color="auto"/>
        <w:left w:val="none" w:sz="0" w:space="0" w:color="auto"/>
        <w:bottom w:val="none" w:sz="0" w:space="0" w:color="auto"/>
        <w:right w:val="none" w:sz="0" w:space="0" w:color="auto"/>
      </w:divBdr>
    </w:div>
    <w:div w:id="618224779">
      <w:bodyDiv w:val="1"/>
      <w:marLeft w:val="0"/>
      <w:marRight w:val="0"/>
      <w:marTop w:val="0"/>
      <w:marBottom w:val="0"/>
      <w:divBdr>
        <w:top w:val="none" w:sz="0" w:space="0" w:color="auto"/>
        <w:left w:val="none" w:sz="0" w:space="0" w:color="auto"/>
        <w:bottom w:val="none" w:sz="0" w:space="0" w:color="auto"/>
        <w:right w:val="none" w:sz="0" w:space="0" w:color="auto"/>
      </w:divBdr>
      <w:divsChild>
        <w:div w:id="324552122">
          <w:marLeft w:val="0"/>
          <w:marRight w:val="0"/>
          <w:marTop w:val="0"/>
          <w:marBottom w:val="0"/>
          <w:divBdr>
            <w:top w:val="none" w:sz="0" w:space="0" w:color="auto"/>
            <w:left w:val="none" w:sz="0" w:space="0" w:color="auto"/>
            <w:bottom w:val="none" w:sz="0" w:space="0" w:color="auto"/>
            <w:right w:val="none" w:sz="0" w:space="0" w:color="auto"/>
          </w:divBdr>
        </w:div>
        <w:div w:id="471289969">
          <w:marLeft w:val="0"/>
          <w:marRight w:val="0"/>
          <w:marTop w:val="0"/>
          <w:marBottom w:val="0"/>
          <w:divBdr>
            <w:top w:val="none" w:sz="0" w:space="0" w:color="auto"/>
            <w:left w:val="none" w:sz="0" w:space="0" w:color="auto"/>
            <w:bottom w:val="none" w:sz="0" w:space="0" w:color="auto"/>
            <w:right w:val="none" w:sz="0" w:space="0" w:color="auto"/>
          </w:divBdr>
        </w:div>
      </w:divsChild>
    </w:div>
    <w:div w:id="712847432">
      <w:bodyDiv w:val="1"/>
      <w:marLeft w:val="0"/>
      <w:marRight w:val="0"/>
      <w:marTop w:val="0"/>
      <w:marBottom w:val="0"/>
      <w:divBdr>
        <w:top w:val="none" w:sz="0" w:space="0" w:color="auto"/>
        <w:left w:val="none" w:sz="0" w:space="0" w:color="auto"/>
        <w:bottom w:val="none" w:sz="0" w:space="0" w:color="auto"/>
        <w:right w:val="none" w:sz="0" w:space="0" w:color="auto"/>
      </w:divBdr>
    </w:div>
    <w:div w:id="727268458">
      <w:bodyDiv w:val="1"/>
      <w:marLeft w:val="0"/>
      <w:marRight w:val="0"/>
      <w:marTop w:val="0"/>
      <w:marBottom w:val="0"/>
      <w:divBdr>
        <w:top w:val="none" w:sz="0" w:space="0" w:color="auto"/>
        <w:left w:val="none" w:sz="0" w:space="0" w:color="auto"/>
        <w:bottom w:val="none" w:sz="0" w:space="0" w:color="auto"/>
        <w:right w:val="none" w:sz="0" w:space="0" w:color="auto"/>
      </w:divBdr>
    </w:div>
    <w:div w:id="771977247">
      <w:bodyDiv w:val="1"/>
      <w:marLeft w:val="0"/>
      <w:marRight w:val="0"/>
      <w:marTop w:val="0"/>
      <w:marBottom w:val="0"/>
      <w:divBdr>
        <w:top w:val="none" w:sz="0" w:space="0" w:color="auto"/>
        <w:left w:val="none" w:sz="0" w:space="0" w:color="auto"/>
        <w:bottom w:val="none" w:sz="0" w:space="0" w:color="auto"/>
        <w:right w:val="none" w:sz="0" w:space="0" w:color="auto"/>
      </w:divBdr>
      <w:divsChild>
        <w:div w:id="1274284589">
          <w:marLeft w:val="0"/>
          <w:marRight w:val="0"/>
          <w:marTop w:val="15"/>
          <w:marBottom w:val="0"/>
          <w:divBdr>
            <w:top w:val="none" w:sz="0" w:space="0" w:color="auto"/>
            <w:left w:val="none" w:sz="0" w:space="0" w:color="auto"/>
            <w:bottom w:val="none" w:sz="0" w:space="0" w:color="auto"/>
            <w:right w:val="none" w:sz="0" w:space="0" w:color="auto"/>
          </w:divBdr>
          <w:divsChild>
            <w:div w:id="909539045">
              <w:marLeft w:val="0"/>
              <w:marRight w:val="0"/>
              <w:marTop w:val="0"/>
              <w:marBottom w:val="0"/>
              <w:divBdr>
                <w:top w:val="none" w:sz="0" w:space="0" w:color="auto"/>
                <w:left w:val="none" w:sz="0" w:space="0" w:color="auto"/>
                <w:bottom w:val="none" w:sz="0" w:space="0" w:color="auto"/>
                <w:right w:val="none" w:sz="0" w:space="0" w:color="auto"/>
              </w:divBdr>
            </w:div>
          </w:divsChild>
        </w:div>
        <w:div w:id="1993748401">
          <w:marLeft w:val="0"/>
          <w:marRight w:val="0"/>
          <w:marTop w:val="15"/>
          <w:marBottom w:val="0"/>
          <w:divBdr>
            <w:top w:val="none" w:sz="0" w:space="0" w:color="auto"/>
            <w:left w:val="none" w:sz="0" w:space="0" w:color="auto"/>
            <w:bottom w:val="none" w:sz="0" w:space="0" w:color="auto"/>
            <w:right w:val="none" w:sz="0" w:space="0" w:color="auto"/>
          </w:divBdr>
          <w:divsChild>
            <w:div w:id="15623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8676">
      <w:bodyDiv w:val="1"/>
      <w:marLeft w:val="0"/>
      <w:marRight w:val="0"/>
      <w:marTop w:val="0"/>
      <w:marBottom w:val="0"/>
      <w:divBdr>
        <w:top w:val="none" w:sz="0" w:space="0" w:color="auto"/>
        <w:left w:val="none" w:sz="0" w:space="0" w:color="auto"/>
        <w:bottom w:val="none" w:sz="0" w:space="0" w:color="auto"/>
        <w:right w:val="none" w:sz="0" w:space="0" w:color="auto"/>
      </w:divBdr>
    </w:div>
    <w:div w:id="920719086">
      <w:bodyDiv w:val="1"/>
      <w:marLeft w:val="0"/>
      <w:marRight w:val="0"/>
      <w:marTop w:val="0"/>
      <w:marBottom w:val="0"/>
      <w:divBdr>
        <w:top w:val="none" w:sz="0" w:space="0" w:color="auto"/>
        <w:left w:val="none" w:sz="0" w:space="0" w:color="auto"/>
        <w:bottom w:val="none" w:sz="0" w:space="0" w:color="auto"/>
        <w:right w:val="none" w:sz="0" w:space="0" w:color="auto"/>
      </w:divBdr>
    </w:div>
    <w:div w:id="951471849">
      <w:bodyDiv w:val="1"/>
      <w:marLeft w:val="0"/>
      <w:marRight w:val="0"/>
      <w:marTop w:val="0"/>
      <w:marBottom w:val="0"/>
      <w:divBdr>
        <w:top w:val="none" w:sz="0" w:space="0" w:color="auto"/>
        <w:left w:val="none" w:sz="0" w:space="0" w:color="auto"/>
        <w:bottom w:val="none" w:sz="0" w:space="0" w:color="auto"/>
        <w:right w:val="none" w:sz="0" w:space="0" w:color="auto"/>
      </w:divBdr>
    </w:div>
    <w:div w:id="18807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076-6728" TargetMode="External"/><Relationship Id="rId13" Type="http://schemas.openxmlformats.org/officeDocument/2006/relationships/hyperlink" Target="https://orcid.org/0000-0001-6773-3872"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orcid.org/0000-0002-6337-251X"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rcid.org/0000-0001-6971-3242"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9932-103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rcid.org/0000-0002-3770-1287" TargetMode="External"/><Relationship Id="rId23" Type="http://schemas.openxmlformats.org/officeDocument/2006/relationships/footer" Target="footer1.xml"/><Relationship Id="rId10" Type="http://schemas.openxmlformats.org/officeDocument/2006/relationships/hyperlink" Target="https://orcid.org/0000-0002-0581-5001"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rcid.org/0000-0003-0341-7234" TargetMode="Externa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Sheet1!$C$10</c:f>
              <c:strCache>
                <c:ptCount val="1"/>
                <c:pt idx="0">
                  <c:v>Articles</c:v>
                </c:pt>
              </c:strCache>
            </c:strRef>
          </c:tx>
          <c:spPr>
            <a:solidFill>
              <a:schemeClr val="accent1"/>
            </a:solidFill>
            <a:ln>
              <a:solidFill>
                <a:schemeClr val="tx1"/>
              </a:solidFill>
            </a:ln>
            <a:effectLst/>
          </c:spPr>
          <c:invertIfNegative val="0"/>
          <c:dPt>
            <c:idx val="0"/>
            <c:invertIfNegative val="0"/>
            <c:bubble3D val="0"/>
            <c:spPr>
              <a:solidFill>
                <a:srgbClr val="0070C0"/>
              </a:solidFill>
              <a:ln>
                <a:solidFill>
                  <a:schemeClr val="tx1"/>
                </a:solidFill>
              </a:ln>
              <a:effectLst/>
            </c:spPr>
            <c:extLst>
              <c:ext xmlns:c16="http://schemas.microsoft.com/office/drawing/2014/chart" uri="{C3380CC4-5D6E-409C-BE32-E72D297353CC}">
                <c16:uniqueId val="{00000001-7C98-4CD6-8533-1C2D3FDD7573}"/>
              </c:ext>
            </c:extLst>
          </c:dPt>
          <c:dPt>
            <c:idx val="1"/>
            <c:invertIfNegative val="0"/>
            <c:bubble3D val="0"/>
            <c:spPr>
              <a:solidFill>
                <a:srgbClr val="0070C0"/>
              </a:solidFill>
              <a:ln>
                <a:solidFill>
                  <a:schemeClr val="tx1"/>
                </a:solidFill>
              </a:ln>
              <a:effectLst/>
            </c:spPr>
            <c:extLst>
              <c:ext xmlns:c16="http://schemas.microsoft.com/office/drawing/2014/chart" uri="{C3380CC4-5D6E-409C-BE32-E72D297353CC}">
                <c16:uniqueId val="{00000003-7C98-4CD6-8533-1C2D3FDD7573}"/>
              </c:ext>
            </c:extLst>
          </c:dPt>
          <c:dPt>
            <c:idx val="2"/>
            <c:invertIfNegative val="0"/>
            <c:bubble3D val="0"/>
            <c:spPr>
              <a:solidFill>
                <a:srgbClr val="0070C0"/>
              </a:solidFill>
              <a:ln>
                <a:solidFill>
                  <a:schemeClr val="tx1"/>
                </a:solidFill>
              </a:ln>
              <a:effectLst/>
            </c:spPr>
            <c:extLst>
              <c:ext xmlns:c16="http://schemas.microsoft.com/office/drawing/2014/chart" uri="{C3380CC4-5D6E-409C-BE32-E72D297353CC}">
                <c16:uniqueId val="{00000005-7C98-4CD6-8533-1C2D3FDD7573}"/>
              </c:ext>
            </c:extLst>
          </c:dPt>
          <c:dPt>
            <c:idx val="3"/>
            <c:invertIfNegative val="0"/>
            <c:bubble3D val="0"/>
            <c:spPr>
              <a:solidFill>
                <a:srgbClr val="0070C0"/>
              </a:solidFill>
              <a:ln>
                <a:solidFill>
                  <a:schemeClr val="tx1"/>
                </a:solidFill>
              </a:ln>
              <a:effectLst/>
            </c:spPr>
            <c:extLst>
              <c:ext xmlns:c16="http://schemas.microsoft.com/office/drawing/2014/chart" uri="{C3380CC4-5D6E-409C-BE32-E72D297353CC}">
                <c16:uniqueId val="{00000007-7C98-4CD6-8533-1C2D3FDD7573}"/>
              </c:ext>
            </c:extLst>
          </c:dPt>
          <c:dPt>
            <c:idx val="4"/>
            <c:invertIfNegative val="0"/>
            <c:bubble3D val="0"/>
            <c:spPr>
              <a:solidFill>
                <a:srgbClr val="0070C0"/>
              </a:solidFill>
              <a:ln>
                <a:solidFill>
                  <a:schemeClr val="tx1"/>
                </a:solidFill>
              </a:ln>
              <a:effectLst/>
            </c:spPr>
            <c:extLst>
              <c:ext xmlns:c16="http://schemas.microsoft.com/office/drawing/2014/chart" uri="{C3380CC4-5D6E-409C-BE32-E72D297353CC}">
                <c16:uniqueId val="{00000009-7C98-4CD6-8533-1C2D3FDD7573}"/>
              </c:ext>
            </c:extLst>
          </c:dPt>
          <c:dPt>
            <c:idx val="5"/>
            <c:invertIfNegative val="0"/>
            <c:bubble3D val="0"/>
            <c:spPr>
              <a:solidFill>
                <a:srgbClr val="0070C0"/>
              </a:solidFill>
              <a:ln>
                <a:solidFill>
                  <a:schemeClr val="tx1"/>
                </a:solidFill>
              </a:ln>
              <a:effectLst/>
            </c:spPr>
            <c:extLst>
              <c:ext xmlns:c16="http://schemas.microsoft.com/office/drawing/2014/chart" uri="{C3380CC4-5D6E-409C-BE32-E72D297353CC}">
                <c16:uniqueId val="{0000000B-7C98-4CD6-8533-1C2D3FDD7573}"/>
              </c:ext>
            </c:extLst>
          </c:dPt>
          <c:dPt>
            <c:idx val="6"/>
            <c:invertIfNegative val="0"/>
            <c:bubble3D val="0"/>
            <c:spPr>
              <a:solidFill>
                <a:srgbClr val="FF0000"/>
              </a:solidFill>
              <a:ln>
                <a:solidFill>
                  <a:schemeClr val="tx1"/>
                </a:solidFill>
              </a:ln>
              <a:effectLst/>
            </c:spPr>
            <c:extLst>
              <c:ext xmlns:c16="http://schemas.microsoft.com/office/drawing/2014/chart" uri="{C3380CC4-5D6E-409C-BE32-E72D297353CC}">
                <c16:uniqueId val="{0000000D-7C98-4CD6-8533-1C2D3FDD7573}"/>
              </c:ext>
            </c:extLst>
          </c:dPt>
          <c:dPt>
            <c:idx val="7"/>
            <c:invertIfNegative val="0"/>
            <c:bubble3D val="0"/>
            <c:spPr>
              <a:solidFill>
                <a:srgbClr val="FF0000"/>
              </a:solidFill>
              <a:ln>
                <a:solidFill>
                  <a:schemeClr val="tx1"/>
                </a:solidFill>
              </a:ln>
              <a:effectLst/>
            </c:spPr>
            <c:extLst>
              <c:ext xmlns:c16="http://schemas.microsoft.com/office/drawing/2014/chart" uri="{C3380CC4-5D6E-409C-BE32-E72D297353CC}">
                <c16:uniqueId val="{0000000F-7C98-4CD6-8533-1C2D3FDD7573}"/>
              </c:ext>
            </c:extLst>
          </c:dPt>
          <c:dPt>
            <c:idx val="8"/>
            <c:invertIfNegative val="0"/>
            <c:bubble3D val="0"/>
            <c:spPr>
              <a:solidFill>
                <a:srgbClr val="FF0000"/>
              </a:solidFill>
              <a:ln>
                <a:solidFill>
                  <a:schemeClr val="tx1"/>
                </a:solidFill>
              </a:ln>
              <a:effectLst/>
            </c:spPr>
            <c:extLst>
              <c:ext xmlns:c16="http://schemas.microsoft.com/office/drawing/2014/chart" uri="{C3380CC4-5D6E-409C-BE32-E72D297353CC}">
                <c16:uniqueId val="{00000011-7C98-4CD6-8533-1C2D3FDD7573}"/>
              </c:ext>
            </c:extLst>
          </c:dPt>
          <c:dPt>
            <c:idx val="9"/>
            <c:invertIfNegative val="0"/>
            <c:bubble3D val="0"/>
            <c:spPr>
              <a:solidFill>
                <a:srgbClr val="FFFF00"/>
              </a:solidFill>
              <a:ln>
                <a:solidFill>
                  <a:schemeClr val="tx1"/>
                </a:solidFill>
              </a:ln>
              <a:effectLst/>
            </c:spPr>
            <c:extLst>
              <c:ext xmlns:c16="http://schemas.microsoft.com/office/drawing/2014/chart" uri="{C3380CC4-5D6E-409C-BE32-E72D297353CC}">
                <c16:uniqueId val="{00000013-7C98-4CD6-8533-1C2D3FDD7573}"/>
              </c:ext>
            </c:extLst>
          </c:dPt>
          <c:dPt>
            <c:idx val="10"/>
            <c:invertIfNegative val="0"/>
            <c:bubble3D val="0"/>
            <c:spPr>
              <a:solidFill>
                <a:srgbClr val="FFFF00"/>
              </a:solidFill>
              <a:ln>
                <a:solidFill>
                  <a:schemeClr val="tx1"/>
                </a:solidFill>
              </a:ln>
              <a:effectLst/>
            </c:spPr>
            <c:extLst>
              <c:ext xmlns:c16="http://schemas.microsoft.com/office/drawing/2014/chart" uri="{C3380CC4-5D6E-409C-BE32-E72D297353CC}">
                <c16:uniqueId val="{00000015-7C98-4CD6-8533-1C2D3FDD7573}"/>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Book Antiqua" panose="02040602050305030304" pitchFamily="18" charset="0"/>
                    <a:ea typeface="+mn-ea"/>
                    <a:cs typeface="+mn-cs"/>
                  </a:defRPr>
                </a:pPr>
                <a:endParaRPr lang="en-M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Sheet1!$A$11:$B$21</c:f>
              <c:multiLvlStrCache>
                <c:ptCount val="11"/>
                <c:lvl>
                  <c:pt idx="0">
                    <c:v>2014</c:v>
                  </c:pt>
                  <c:pt idx="1">
                    <c:v>2015</c:v>
                  </c:pt>
                  <c:pt idx="2">
                    <c:v>2016</c:v>
                  </c:pt>
                  <c:pt idx="3">
                    <c:v>2017</c:v>
                  </c:pt>
                  <c:pt idx="4">
                    <c:v>2018</c:v>
                  </c:pt>
                  <c:pt idx="5">
                    <c:v>2019</c:v>
                  </c:pt>
                  <c:pt idx="6">
                    <c:v>2020</c:v>
                  </c:pt>
                  <c:pt idx="7">
                    <c:v>2021</c:v>
                  </c:pt>
                  <c:pt idx="8">
                    <c:v>2022</c:v>
                  </c:pt>
                  <c:pt idx="9">
                    <c:v>2023</c:v>
                  </c:pt>
                  <c:pt idx="10">
                    <c:v>2024</c:v>
                  </c:pt>
                </c:lvl>
                <c:lvl>
                  <c:pt idx="0">
                    <c:v>Pre pandemic</c:v>
                  </c:pt>
                  <c:pt idx="6">
                    <c:v>Pandemic</c:v>
                  </c:pt>
                  <c:pt idx="9">
                    <c:v>Post Pandemic</c:v>
                  </c:pt>
                </c:lvl>
              </c:multiLvlStrCache>
            </c:multiLvlStrRef>
          </c:cat>
          <c:val>
            <c:numRef>
              <c:f>Sheet1!$C$11:$C$21</c:f>
              <c:numCache>
                <c:formatCode>General</c:formatCode>
                <c:ptCount val="11"/>
                <c:pt idx="0">
                  <c:v>1</c:v>
                </c:pt>
                <c:pt idx="1">
                  <c:v>7</c:v>
                </c:pt>
                <c:pt idx="2">
                  <c:v>6</c:v>
                </c:pt>
                <c:pt idx="3">
                  <c:v>6</c:v>
                </c:pt>
                <c:pt idx="4">
                  <c:v>6</c:v>
                </c:pt>
                <c:pt idx="5">
                  <c:v>13</c:v>
                </c:pt>
                <c:pt idx="6">
                  <c:v>12</c:v>
                </c:pt>
                <c:pt idx="7">
                  <c:v>18</c:v>
                </c:pt>
                <c:pt idx="8">
                  <c:v>26</c:v>
                </c:pt>
                <c:pt idx="9">
                  <c:v>33</c:v>
                </c:pt>
                <c:pt idx="10">
                  <c:v>1</c:v>
                </c:pt>
              </c:numCache>
            </c:numRef>
          </c:val>
          <c:extLst>
            <c:ext xmlns:c16="http://schemas.microsoft.com/office/drawing/2014/chart" uri="{C3380CC4-5D6E-409C-BE32-E72D297353CC}">
              <c16:uniqueId val="{00000016-7C98-4CD6-8533-1C2D3FDD7573}"/>
            </c:ext>
          </c:extLst>
        </c:ser>
        <c:dLbls>
          <c:dLblPos val="outEnd"/>
          <c:showLegendKey val="0"/>
          <c:showVal val="1"/>
          <c:showCatName val="0"/>
          <c:showSerName val="0"/>
          <c:showPercent val="0"/>
          <c:showBubbleSize val="0"/>
        </c:dLbls>
        <c:gapWidth val="219"/>
        <c:overlap val="-27"/>
        <c:axId val="407996840"/>
        <c:axId val="407998408"/>
      </c:barChart>
      <c:catAx>
        <c:axId val="407996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mn-cs"/>
              </a:defRPr>
            </a:pPr>
            <a:endParaRPr lang="en-MU"/>
          </a:p>
        </c:txPr>
        <c:crossAx val="407998408"/>
        <c:crosses val="autoZero"/>
        <c:auto val="1"/>
        <c:lblAlgn val="ctr"/>
        <c:lblOffset val="100"/>
        <c:noMultiLvlLbl val="0"/>
      </c:catAx>
      <c:valAx>
        <c:axId val="407998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mn-cs"/>
              </a:defRPr>
            </a:pPr>
            <a:endParaRPr lang="en-MU"/>
          </a:p>
        </c:txPr>
        <c:crossAx val="40799684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M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Sheet1!$C$27</c:f>
              <c:strCache>
                <c:ptCount val="1"/>
                <c:pt idx="0">
                  <c:v>Microlearing</c:v>
                </c:pt>
              </c:strCache>
            </c:strRef>
          </c:tx>
          <c:spPr>
            <a:ln w="19050" cap="rnd">
              <a:solidFill>
                <a:schemeClr val="tx1"/>
              </a:solidFill>
              <a:round/>
            </a:ln>
            <a:effectLst/>
          </c:spPr>
          <c:marker>
            <c:symbol val="triangle"/>
            <c:size val="8"/>
            <c:spPr>
              <a:solidFill>
                <a:srgbClr val="FFFF00"/>
              </a:solidFill>
              <a:ln w="9525">
                <a:solidFill>
                  <a:schemeClr val="tx1"/>
                </a:solidFill>
              </a:ln>
              <a:effectLst/>
            </c:spPr>
          </c:marker>
          <c:dLbls>
            <c:dLbl>
              <c:idx val="0"/>
              <c:layout>
                <c:manualLayout>
                  <c:x val="-6.4761904761904765E-3"/>
                  <c:y val="-5.3825514150564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54-4075-8FCB-9A5B822DB03C}"/>
                </c:ext>
              </c:extLst>
            </c:dLbl>
            <c:dLbl>
              <c:idx val="4"/>
              <c:layout>
                <c:manualLayout>
                  <c:x val="-3.7629629629629784E-2"/>
                  <c:y val="-8.7251697994575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54-4075-8FCB-9A5B822DB03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Book Antiqua" panose="02040602050305030304" pitchFamily="18" charset="0"/>
                    <a:ea typeface="+mn-ea"/>
                    <a:cs typeface="+mn-cs"/>
                  </a:defRPr>
                </a:pPr>
                <a:endParaRPr lang="en-M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Sheet1!$B$28:$B$32</c:f>
              <c:numCache>
                <c:formatCode>General</c:formatCode>
                <c:ptCount val="5"/>
                <c:pt idx="0">
                  <c:v>2020</c:v>
                </c:pt>
                <c:pt idx="1">
                  <c:v>2021</c:v>
                </c:pt>
                <c:pt idx="2">
                  <c:v>2022</c:v>
                </c:pt>
                <c:pt idx="3">
                  <c:v>2023</c:v>
                </c:pt>
                <c:pt idx="4">
                  <c:v>2024</c:v>
                </c:pt>
              </c:numCache>
            </c:numRef>
          </c:xVal>
          <c:yVal>
            <c:numRef>
              <c:f>Sheet1!$C$28:$C$32</c:f>
              <c:numCache>
                <c:formatCode>General</c:formatCode>
                <c:ptCount val="5"/>
                <c:pt idx="0">
                  <c:v>12</c:v>
                </c:pt>
                <c:pt idx="1">
                  <c:v>18</c:v>
                </c:pt>
                <c:pt idx="2">
                  <c:v>26</c:v>
                </c:pt>
                <c:pt idx="3">
                  <c:v>32</c:v>
                </c:pt>
                <c:pt idx="4">
                  <c:v>0</c:v>
                </c:pt>
              </c:numCache>
            </c:numRef>
          </c:yVal>
          <c:smooth val="0"/>
          <c:extLst>
            <c:ext xmlns:c16="http://schemas.microsoft.com/office/drawing/2014/chart" uri="{C3380CC4-5D6E-409C-BE32-E72D297353CC}">
              <c16:uniqueId val="{00000002-5C54-4075-8FCB-9A5B822DB03C}"/>
            </c:ext>
          </c:extLst>
        </c:ser>
        <c:ser>
          <c:idx val="1"/>
          <c:order val="1"/>
          <c:tx>
            <c:strRef>
              <c:f>Sheet1!$D$27</c:f>
              <c:strCache>
                <c:ptCount val="1"/>
                <c:pt idx="0">
                  <c:v>Nanolearning</c:v>
                </c:pt>
              </c:strCache>
            </c:strRef>
          </c:tx>
          <c:spPr>
            <a:ln w="19050" cap="rnd">
              <a:solidFill>
                <a:srgbClr val="00B0F0"/>
              </a:solidFill>
              <a:round/>
            </a:ln>
            <a:effectLst/>
          </c:spPr>
          <c:marker>
            <c:symbol val="circle"/>
            <c:size val="8"/>
            <c:spPr>
              <a:solidFill>
                <a:srgbClr val="00B0F0"/>
              </a:solidFill>
              <a:ln w="9525">
                <a:solidFill>
                  <a:srgbClr val="00B0F0"/>
                </a:solidFill>
              </a:ln>
              <a:effectLst/>
            </c:spPr>
          </c:marker>
          <c:dLbls>
            <c:dLbl>
              <c:idx val="0"/>
              <c:layout>
                <c:manualLayout>
                  <c:x val="-5.8835978835978832E-3"/>
                  <c:y val="-3.52554120150023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54-4075-8FCB-9A5B822DB03C}"/>
                </c:ext>
              </c:extLst>
            </c:dLbl>
            <c:dLbl>
              <c:idx val="1"/>
              <c:layout>
                <c:manualLayout>
                  <c:x val="-8.0000000000000383E-3"/>
                  <c:y val="-3.52554120150023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54-4075-8FCB-9A5B822DB03C}"/>
                </c:ext>
              </c:extLst>
            </c:dLbl>
            <c:dLbl>
              <c:idx val="4"/>
              <c:layout>
                <c:manualLayout>
                  <c:x val="-7.9957671957671964E-2"/>
                  <c:y val="-2.78273711607776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54-4075-8FCB-9A5B822DB0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ook Antiqua" panose="02040602050305030304" pitchFamily="18" charset="0"/>
                    <a:ea typeface="+mn-ea"/>
                    <a:cs typeface="+mn-cs"/>
                  </a:defRPr>
                </a:pPr>
                <a:endParaRPr lang="en-M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Sheet1!$B$28:$B$32</c:f>
              <c:numCache>
                <c:formatCode>General</c:formatCode>
                <c:ptCount val="5"/>
                <c:pt idx="0">
                  <c:v>2020</c:v>
                </c:pt>
                <c:pt idx="1">
                  <c:v>2021</c:v>
                </c:pt>
                <c:pt idx="2">
                  <c:v>2022</c:v>
                </c:pt>
                <c:pt idx="3">
                  <c:v>2023</c:v>
                </c:pt>
                <c:pt idx="4">
                  <c:v>2024</c:v>
                </c:pt>
              </c:numCache>
            </c:numRef>
          </c:xVal>
          <c:yVal>
            <c:numRef>
              <c:f>Sheet1!$D$28:$D$32</c:f>
              <c:numCache>
                <c:formatCode>General</c:formatCode>
                <c:ptCount val="5"/>
                <c:pt idx="0">
                  <c:v>0</c:v>
                </c:pt>
                <c:pt idx="1">
                  <c:v>0</c:v>
                </c:pt>
                <c:pt idx="2">
                  <c:v>0</c:v>
                </c:pt>
                <c:pt idx="3">
                  <c:v>1</c:v>
                </c:pt>
                <c:pt idx="4">
                  <c:v>1</c:v>
                </c:pt>
              </c:numCache>
            </c:numRef>
          </c:yVal>
          <c:smooth val="0"/>
          <c:extLst>
            <c:ext xmlns:c16="http://schemas.microsoft.com/office/drawing/2014/chart" uri="{C3380CC4-5D6E-409C-BE32-E72D297353CC}">
              <c16:uniqueId val="{00000006-5C54-4075-8FCB-9A5B822DB03C}"/>
            </c:ext>
          </c:extLst>
        </c:ser>
        <c:dLbls>
          <c:dLblPos val="t"/>
          <c:showLegendKey val="0"/>
          <c:showVal val="1"/>
          <c:showCatName val="0"/>
          <c:showSerName val="0"/>
          <c:showPercent val="0"/>
          <c:showBubbleSize val="0"/>
        </c:dLbls>
        <c:axId val="407999976"/>
        <c:axId val="407996448"/>
      </c:scatterChart>
      <c:valAx>
        <c:axId val="407999976"/>
        <c:scaling>
          <c:orientation val="minMax"/>
          <c:max val="2024"/>
          <c:min val="202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mn-cs"/>
              </a:defRPr>
            </a:pPr>
            <a:endParaRPr lang="en-MU"/>
          </a:p>
        </c:txPr>
        <c:crossAx val="407996448"/>
        <c:crosses val="autoZero"/>
        <c:crossBetween val="midCat"/>
        <c:majorUnit val="1"/>
      </c:valAx>
      <c:valAx>
        <c:axId val="40799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mn-cs"/>
              </a:defRPr>
            </a:pPr>
            <a:endParaRPr lang="en-MU"/>
          </a:p>
        </c:txPr>
        <c:crossAx val="4079999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 Antiqua" panose="02040602050305030304" pitchFamily="18" charset="0"/>
              <a:ea typeface="+mn-ea"/>
              <a:cs typeface="+mn-cs"/>
            </a:defRPr>
          </a:pPr>
          <a:endParaRPr lang="en-M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M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B0873-9F84-4AE7-A760-B41C0636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7788</Words>
  <Characters>44393</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Northumrbia University</Company>
  <LinksUpToDate>false</LinksUpToDate>
  <CharactersWithSpaces>52077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IJLTER.ORG</dc:creator>
  <cp:lastModifiedBy>Admin User</cp:lastModifiedBy>
  <cp:revision>19</cp:revision>
  <dcterms:created xsi:type="dcterms:W3CDTF">2024-04-14T11:41:00Z</dcterms:created>
  <dcterms:modified xsi:type="dcterms:W3CDTF">2024-05-03T15:04:00Z</dcterms:modified>
</cp:coreProperties>
</file>